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938" w:rsidRDefault="00656938" w:rsidP="00656938">
      <w:pPr>
        <w:spacing w:line="360" w:lineRule="auto"/>
        <w:jc w:val="center"/>
        <w:rPr>
          <w:rFonts w:cs="Arial"/>
          <w:b/>
          <w:color w:val="000000" w:themeColor="text1"/>
        </w:rPr>
      </w:pPr>
      <w:r w:rsidRPr="00F4084A">
        <w:rPr>
          <w:rFonts w:cs="Arial"/>
          <w:b/>
          <w:noProof/>
          <w:sz w:val="28"/>
          <w:szCs w:val="28"/>
        </w:rPr>
        <w:drawing>
          <wp:inline distT="0" distB="0" distL="0" distR="0" wp14:anchorId="7F9ADEB7" wp14:editId="735F0C76">
            <wp:extent cx="2876550" cy="1714500"/>
            <wp:effectExtent l="0" t="0" r="0" b="0"/>
            <wp:docPr id="1" name="Picture 1" descr="\\glenpdc\company\LOGOS Various\GLEN 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pdc\company\LOGOS Various\GLEN H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714500"/>
                    </a:xfrm>
                    <a:prstGeom prst="rect">
                      <a:avLst/>
                    </a:prstGeom>
                    <a:noFill/>
                    <a:ln>
                      <a:noFill/>
                    </a:ln>
                  </pic:spPr>
                </pic:pic>
              </a:graphicData>
            </a:graphic>
          </wp:inline>
        </w:drawing>
      </w:r>
    </w:p>
    <w:p w:rsidR="00AE030B" w:rsidRPr="004F6BEF" w:rsidRDefault="00AE030B" w:rsidP="00AE030B">
      <w:pPr>
        <w:spacing w:line="360" w:lineRule="auto"/>
        <w:jc w:val="center"/>
        <w:rPr>
          <w:rFonts w:cs="Arial"/>
          <w:b/>
          <w:u w:val="single"/>
        </w:rPr>
      </w:pPr>
      <w:r w:rsidRPr="004F6BEF">
        <w:rPr>
          <w:rFonts w:cs="Arial"/>
          <w:b/>
          <w:u w:val="single"/>
        </w:rPr>
        <w:t>DATA PROTECTION ADDENDUM</w:t>
      </w:r>
    </w:p>
    <w:p w:rsidR="00AE030B" w:rsidRPr="00F042B0" w:rsidRDefault="00AE030B" w:rsidP="00AE030B">
      <w:pPr>
        <w:spacing w:line="360" w:lineRule="auto"/>
        <w:jc w:val="center"/>
        <w:rPr>
          <w:rFonts w:cs="Arial"/>
        </w:rPr>
      </w:pPr>
      <w:proofErr w:type="gramStart"/>
      <w:r w:rsidRPr="00F042B0">
        <w:rPr>
          <w:rFonts w:cs="Arial"/>
        </w:rPr>
        <w:t>between</w:t>
      </w:r>
      <w:proofErr w:type="gramEnd"/>
    </w:p>
    <w:p w:rsidR="00AE030B" w:rsidRPr="00F042B0" w:rsidRDefault="00CB3372" w:rsidP="00AE030B">
      <w:pPr>
        <w:spacing w:line="360" w:lineRule="auto"/>
        <w:jc w:val="center"/>
        <w:rPr>
          <w:rFonts w:cs="Arial"/>
        </w:rPr>
      </w:pPr>
      <w:r>
        <w:rPr>
          <w:rFonts w:cs="Arial"/>
          <w:b/>
        </w:rPr>
        <w:t>Glen Housing Association,</w:t>
      </w:r>
      <w:r w:rsidR="00AE030B" w:rsidRPr="00F042B0">
        <w:rPr>
          <w:rFonts w:cs="Arial"/>
        </w:rPr>
        <w:t xml:space="preserve"> a Scottish Charity (Scottish Charity Number  </w:t>
      </w:r>
      <w:r>
        <w:rPr>
          <w:rFonts w:cs="Arial"/>
        </w:rPr>
        <w:t>SC031874)</w:t>
      </w:r>
      <w:r w:rsidR="00AE030B" w:rsidRPr="00F042B0">
        <w:rPr>
          <w:rFonts w:cs="Arial"/>
        </w:rPr>
        <w:t xml:space="preserve">, a registered society under the Co-operative and Community Benefit Societies Act 2014 with Registered Number </w:t>
      </w:r>
      <w:r>
        <w:rPr>
          <w:rFonts w:cs="Arial"/>
        </w:rPr>
        <w:t xml:space="preserve">HAL267 </w:t>
      </w:r>
      <w:r w:rsidR="00AE030B" w:rsidRPr="00F042B0">
        <w:rPr>
          <w:rFonts w:cs="Arial"/>
        </w:rPr>
        <w:t xml:space="preserve">and having their Registered Office at </w:t>
      </w:r>
      <w:r>
        <w:rPr>
          <w:rFonts w:cs="Arial"/>
        </w:rPr>
        <w:t xml:space="preserve">28 </w:t>
      </w:r>
      <w:proofErr w:type="spellStart"/>
      <w:r>
        <w:rPr>
          <w:rFonts w:cs="Arial"/>
        </w:rPr>
        <w:t>Heimdal</w:t>
      </w:r>
      <w:proofErr w:type="spellEnd"/>
      <w:r>
        <w:rPr>
          <w:rFonts w:cs="Arial"/>
        </w:rPr>
        <w:t xml:space="preserve"> Gardens, Glenrothes, Fife KY7 </w:t>
      </w:r>
      <w:r w:rsidR="00AE030B" w:rsidRPr="00F042B0">
        <w:rPr>
          <w:rFonts w:cs="Arial"/>
        </w:rPr>
        <w:t xml:space="preserve"> </w:t>
      </w:r>
      <w:r>
        <w:rPr>
          <w:rFonts w:cs="Arial"/>
        </w:rPr>
        <w:t xml:space="preserve">6TZ </w:t>
      </w:r>
      <w:r w:rsidR="00AE030B" w:rsidRPr="00F042B0">
        <w:rPr>
          <w:rFonts w:cs="Arial"/>
        </w:rPr>
        <w:t>(the "Association");</w:t>
      </w:r>
    </w:p>
    <w:p w:rsidR="00AE030B" w:rsidRPr="00F042B0" w:rsidRDefault="00AE030B" w:rsidP="00AE030B">
      <w:pPr>
        <w:spacing w:line="360" w:lineRule="auto"/>
        <w:jc w:val="center"/>
        <w:rPr>
          <w:rFonts w:cs="Arial"/>
        </w:rPr>
      </w:pPr>
      <w:proofErr w:type="gramStart"/>
      <w:r w:rsidRPr="00F042B0">
        <w:rPr>
          <w:rFonts w:cs="Arial"/>
        </w:rPr>
        <w:t>and</w:t>
      </w:r>
      <w:proofErr w:type="gramEnd"/>
    </w:p>
    <w:p w:rsidR="00AE030B" w:rsidRPr="00F042B0" w:rsidRDefault="00AE030B" w:rsidP="00AE030B">
      <w:pPr>
        <w:spacing w:line="360" w:lineRule="auto"/>
        <w:jc w:val="center"/>
        <w:rPr>
          <w:rFonts w:cs="Arial"/>
        </w:rPr>
      </w:pPr>
      <w:proofErr w:type="gramStart"/>
      <w:r w:rsidRPr="00F042B0">
        <w:rPr>
          <w:rFonts w:cs="Arial"/>
          <w:i/>
        </w:rPr>
        <w:t>#[</w:t>
      </w:r>
      <w:proofErr w:type="gramEnd"/>
      <w:r w:rsidRPr="00F042B0">
        <w:rPr>
          <w:rFonts w:cs="Arial"/>
          <w:i/>
        </w:rPr>
        <w:t xml:space="preserve">Insert organisation name, a # [e.g. Company] </w:t>
      </w:r>
      <w:r w:rsidRPr="00F042B0">
        <w:rPr>
          <w:rFonts w:cs="Arial"/>
        </w:rPr>
        <w:t>registered in terms of the Companies Acts with registered number</w:t>
      </w:r>
      <w:r w:rsidRPr="00F042B0">
        <w:rPr>
          <w:rFonts w:cs="Arial"/>
          <w:i/>
        </w:rPr>
        <w:t xml:space="preserve"> [registered number] </w:t>
      </w:r>
      <w:r w:rsidRPr="00F042B0">
        <w:rPr>
          <w:rFonts w:cs="Arial"/>
        </w:rPr>
        <w:t>and having its registered office/main office at #[</w:t>
      </w:r>
      <w:r w:rsidRPr="00F042B0">
        <w:rPr>
          <w:rFonts w:cs="Arial"/>
          <w:i/>
        </w:rPr>
        <w:t xml:space="preserve"> address]</w:t>
      </w:r>
      <w:r w:rsidRPr="00F042B0">
        <w:rPr>
          <w:rFonts w:cs="Arial"/>
        </w:rPr>
        <w:t>] (the "Processor”)</w:t>
      </w:r>
    </w:p>
    <w:p w:rsidR="00AE030B" w:rsidRPr="00F042B0" w:rsidRDefault="00AE030B" w:rsidP="00AE030B">
      <w:pPr>
        <w:spacing w:line="360" w:lineRule="auto"/>
        <w:jc w:val="center"/>
        <w:rPr>
          <w:rFonts w:cs="Arial"/>
          <w:b/>
        </w:rPr>
      </w:pPr>
      <w:r w:rsidRPr="00F042B0">
        <w:rPr>
          <w:rFonts w:cs="Arial"/>
        </w:rPr>
        <w:t>(</w:t>
      </w:r>
      <w:proofErr w:type="gramStart"/>
      <w:r w:rsidRPr="00F042B0">
        <w:rPr>
          <w:rFonts w:cs="Arial"/>
        </w:rPr>
        <w:t>each</w:t>
      </w:r>
      <w:proofErr w:type="gramEnd"/>
      <w:r w:rsidRPr="00F042B0">
        <w:rPr>
          <w:rFonts w:cs="Arial"/>
        </w:rPr>
        <w:t xml:space="preserve"> a "</w:t>
      </w:r>
      <w:r w:rsidRPr="00F042B0">
        <w:rPr>
          <w:rFonts w:cs="Arial"/>
          <w:b/>
        </w:rPr>
        <w:t>Party</w:t>
      </w:r>
      <w:r w:rsidRPr="00F042B0">
        <w:rPr>
          <w:rFonts w:cs="Arial"/>
        </w:rPr>
        <w:t>" and together the "</w:t>
      </w:r>
      <w:r w:rsidRPr="00F042B0">
        <w:rPr>
          <w:rFonts w:cs="Arial"/>
          <w:b/>
        </w:rPr>
        <w:t>Parties</w:t>
      </w:r>
      <w:r w:rsidRPr="00F042B0">
        <w:rPr>
          <w:rFonts w:cs="Arial"/>
        </w:rPr>
        <w:t>")</w:t>
      </w:r>
    </w:p>
    <w:p w:rsidR="00AE030B" w:rsidRPr="00F042B0" w:rsidRDefault="00AE030B" w:rsidP="00AE030B">
      <w:pPr>
        <w:spacing w:line="360" w:lineRule="auto"/>
        <w:jc w:val="both"/>
        <w:rPr>
          <w:rFonts w:cs="Arial"/>
          <w:b/>
        </w:rPr>
      </w:pPr>
      <w:r w:rsidRPr="00F042B0">
        <w:rPr>
          <w:rFonts w:cs="Arial"/>
          <w:b/>
        </w:rPr>
        <w:t>WHEREAS</w:t>
      </w:r>
    </w:p>
    <w:p w:rsidR="00AE030B" w:rsidRPr="0013171C" w:rsidRDefault="00AE030B" w:rsidP="00AE030B">
      <w:pPr>
        <w:spacing w:line="360" w:lineRule="auto"/>
        <w:jc w:val="both"/>
        <w:rPr>
          <w:rFonts w:cs="Arial"/>
          <w:i/>
        </w:rPr>
      </w:pPr>
      <w:r w:rsidRPr="009215B6">
        <w:rPr>
          <w:rFonts w:cs="Arial"/>
          <w:b/>
          <w:i/>
          <w:highlight w:val="yellow"/>
        </w:rPr>
        <w:t>[Drafting Note: Further detail will require to be inserted here to confirm relationship between Parties to the Agreement.  This will depend on the precise nature of relationship so will require to be adapted for every individual use of this model Agreement.]</w:t>
      </w:r>
    </w:p>
    <w:p w:rsidR="00AE030B" w:rsidRPr="00F042B0" w:rsidRDefault="00AE030B" w:rsidP="00AE030B">
      <w:pPr>
        <w:numPr>
          <w:ilvl w:val="0"/>
          <w:numId w:val="1"/>
        </w:numPr>
        <w:spacing w:after="0" w:line="360" w:lineRule="auto"/>
        <w:ind w:hanging="720"/>
        <w:jc w:val="both"/>
        <w:rPr>
          <w:rFonts w:cstheme="minorHAnsi"/>
        </w:rPr>
      </w:pPr>
      <w:r w:rsidRPr="00F042B0">
        <w:rPr>
          <w:rFonts w:cs="Arial"/>
        </w:rPr>
        <w:t xml:space="preserve">The Association and the Processor have entered in to an agreement/ contract to </w:t>
      </w:r>
      <w:r w:rsidR="00A17CC6">
        <w:rPr>
          <w:rFonts w:cs="Arial"/>
        </w:rPr>
        <w:t>provide a repairs and maintenance service.</w:t>
      </w:r>
      <w:r w:rsidRPr="00F042B0">
        <w:rPr>
          <w:rFonts w:cs="Arial"/>
        </w:rPr>
        <w:t xml:space="preserve"> (hereinafter the “Principal Agreement”/”Principal Contract”);</w:t>
      </w:r>
    </w:p>
    <w:p w:rsidR="00AE030B" w:rsidRPr="00A17CC6" w:rsidRDefault="00AE030B" w:rsidP="00A17CC6">
      <w:pPr>
        <w:numPr>
          <w:ilvl w:val="0"/>
          <w:numId w:val="1"/>
        </w:numPr>
        <w:spacing w:after="0" w:line="360" w:lineRule="auto"/>
        <w:ind w:hanging="720"/>
        <w:jc w:val="both"/>
        <w:rPr>
          <w:rFonts w:cstheme="minorHAnsi"/>
        </w:rPr>
      </w:pPr>
      <w:r w:rsidRPr="00F042B0">
        <w:rPr>
          <w:rFonts w:cs="Arial"/>
        </w:rPr>
        <w:t>This Data Protection Addendum forms part of the Principal Agreement/Principal Contract</w:t>
      </w:r>
      <w:r w:rsidRPr="00A17CC6">
        <w:rPr>
          <w:rFonts w:cs="Arial"/>
        </w:rPr>
        <w:t xml:space="preserve">; and </w:t>
      </w:r>
    </w:p>
    <w:p w:rsidR="00AE030B" w:rsidRPr="00F042B0" w:rsidRDefault="00AE030B" w:rsidP="00AE030B">
      <w:pPr>
        <w:numPr>
          <w:ilvl w:val="0"/>
          <w:numId w:val="1"/>
        </w:numPr>
        <w:spacing w:after="0" w:line="360" w:lineRule="auto"/>
        <w:ind w:hanging="720"/>
        <w:jc w:val="both"/>
        <w:rPr>
          <w:rFonts w:cstheme="minorHAnsi"/>
        </w:rPr>
      </w:pPr>
      <w:r w:rsidRPr="00F042B0">
        <w:rPr>
          <w:rFonts w:cs="Arial"/>
        </w:rPr>
        <w:t>In consideration of the mutual obligations set out herein, the Parties hereby agree that the terms and conditions set out below shall be added as an Addendum to the Principal Agreement.  Except where the context requires otherwise, references in this Addendum to the Principal Agreement are to the Principal Agreement as amended by, and including, this Addendum.</w:t>
      </w:r>
    </w:p>
    <w:p w:rsidR="00AE030B" w:rsidRPr="00F042B0" w:rsidRDefault="00AE030B" w:rsidP="00AE030B">
      <w:pPr>
        <w:spacing w:line="360" w:lineRule="auto"/>
        <w:jc w:val="both"/>
      </w:pPr>
    </w:p>
    <w:p w:rsidR="00AE030B" w:rsidRPr="00F042B0" w:rsidRDefault="00AE030B" w:rsidP="00AE030B">
      <w:pPr>
        <w:keepNext/>
        <w:numPr>
          <w:ilvl w:val="0"/>
          <w:numId w:val="2"/>
        </w:numPr>
        <w:adjustRightInd w:val="0"/>
        <w:spacing w:after="0" w:line="360" w:lineRule="auto"/>
        <w:jc w:val="both"/>
        <w:outlineLvl w:val="0"/>
        <w:rPr>
          <w:rFonts w:eastAsiaTheme="majorEastAsia" w:cs="Arial"/>
          <w:b/>
          <w:bCs/>
        </w:rPr>
      </w:pPr>
      <w:r w:rsidRPr="00F042B0">
        <w:rPr>
          <w:rFonts w:eastAsiaTheme="majorEastAsia" w:cs="Arial"/>
          <w:b/>
          <w:bCs/>
        </w:rPr>
        <w:t>Definitions</w:t>
      </w:r>
    </w:p>
    <w:p w:rsidR="00AE030B" w:rsidRPr="00F042B0" w:rsidRDefault="00AE030B" w:rsidP="00AE030B">
      <w:pPr>
        <w:adjustRightInd w:val="0"/>
        <w:spacing w:line="360" w:lineRule="auto"/>
        <w:ind w:left="720" w:hanging="720"/>
        <w:jc w:val="both"/>
        <w:rPr>
          <w:rFonts w:eastAsia="STZhongsong" w:cs="Arial"/>
          <w:lang w:val="en-US" w:eastAsia="zh-CN"/>
        </w:rPr>
      </w:pPr>
      <w:r w:rsidRPr="00F042B0">
        <w:rPr>
          <w:rFonts w:eastAsia="Calibri" w:cs="Arial"/>
          <w:lang w:val="en-US" w:eastAsia="zh-CN"/>
        </w:rPr>
        <w:t>1.1</w:t>
      </w:r>
      <w:r w:rsidRPr="00F042B0">
        <w:rPr>
          <w:rFonts w:eastAsia="Calibri" w:cs="Arial"/>
          <w:lang w:val="en-US" w:eastAsia="zh-CN"/>
        </w:rPr>
        <w:tab/>
        <w:t xml:space="preserve">The terms used in this Addendum shall have the meanings set forth in this Addendum. </w:t>
      </w:r>
      <w:proofErr w:type="spellStart"/>
      <w:r w:rsidRPr="00F042B0">
        <w:rPr>
          <w:rFonts w:eastAsia="STZhongsong" w:cs="Arial"/>
          <w:lang w:val="en-US" w:eastAsia="zh-CN"/>
        </w:rPr>
        <w:t>Capitalised</w:t>
      </w:r>
      <w:proofErr w:type="spellEnd"/>
      <w:r w:rsidRPr="00F042B0">
        <w:rPr>
          <w:rFonts w:eastAsia="STZhongsong" w:cs="Arial"/>
          <w:lang w:val="en-US" w:eastAsia="zh-CN"/>
        </w:rPr>
        <w:t xml:space="preserve"> terms not otherwise defined herein shall have the meaning given to them in the Principal Agreement.  Except as modified below, the terms of the Principal Agreement/Contract shall remain in full force and effect.   In this Addendum, the following terms shall have the meanings set out below and cognate terms shall be construed accordingly:</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
          <w:bCs/>
        </w:rPr>
        <w:t xml:space="preserve">"Applicable Laws" </w:t>
      </w:r>
      <w:r w:rsidRPr="00F042B0">
        <w:rPr>
          <w:rFonts w:eastAsiaTheme="majorEastAsia" w:cs="Arial"/>
          <w:bCs/>
        </w:rPr>
        <w:t>means (a) European Union or Member State laws with respect to any Company Personal Data in respect of which any Company Group Member is subject to EU Data Protection Laws; and (b) any other applicable law with respect to any Association Personal Data in respect of which any Company Group Member is subject to any other Data Protection Laws;</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t>"</w:t>
      </w:r>
      <w:r w:rsidRPr="00F042B0">
        <w:rPr>
          <w:rFonts w:eastAsiaTheme="majorEastAsia" w:cs="Arial"/>
          <w:b/>
          <w:bCs/>
        </w:rPr>
        <w:t>Association Personal Data</w:t>
      </w:r>
      <w:r w:rsidRPr="00F042B0">
        <w:rPr>
          <w:rFonts w:eastAsiaTheme="majorEastAsia" w:cs="Arial"/>
          <w:bCs/>
        </w:rPr>
        <w:t xml:space="preserve">" means any Personal Data Processed by a Contracted Processor on behalf of the Association pursuant to or in connection with the Principal Agreement/Contract; </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t>"</w:t>
      </w:r>
      <w:r w:rsidRPr="00F042B0">
        <w:rPr>
          <w:rFonts w:eastAsiaTheme="majorEastAsia" w:cs="Arial"/>
          <w:b/>
          <w:bCs/>
        </w:rPr>
        <w:t>Contracted Processor</w:t>
      </w:r>
      <w:r w:rsidRPr="00F042B0">
        <w:rPr>
          <w:rFonts w:eastAsiaTheme="majorEastAsia" w:cs="Arial"/>
          <w:bCs/>
        </w:rPr>
        <w:t xml:space="preserve">" means Processor or a </w:t>
      </w:r>
      <w:proofErr w:type="spellStart"/>
      <w:r w:rsidRPr="00F042B0">
        <w:rPr>
          <w:rFonts w:eastAsiaTheme="majorEastAsia" w:cs="Arial"/>
          <w:bCs/>
        </w:rPr>
        <w:t>Subprocessor</w:t>
      </w:r>
      <w:proofErr w:type="spellEnd"/>
      <w:r w:rsidRPr="00F042B0">
        <w:rPr>
          <w:rFonts w:eastAsiaTheme="majorEastAsia" w:cs="Arial"/>
          <w:bCs/>
        </w:rPr>
        <w:t>;</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t>"</w:t>
      </w:r>
      <w:r w:rsidRPr="00F042B0">
        <w:rPr>
          <w:rFonts w:eastAsiaTheme="majorEastAsia" w:cs="Arial"/>
          <w:b/>
          <w:bCs/>
        </w:rPr>
        <w:t>Data Protection Laws</w:t>
      </w:r>
      <w:r w:rsidRPr="00F042B0">
        <w:rPr>
          <w:rFonts w:eastAsiaTheme="majorEastAsia" w:cs="Arial"/>
          <w:bCs/>
        </w:rPr>
        <w:t>" means EU Data Protection Laws and, to the extent applicable, the data protection or privacy laws of any other country;</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t>"</w:t>
      </w:r>
      <w:r w:rsidRPr="00F042B0">
        <w:rPr>
          <w:rFonts w:eastAsiaTheme="majorEastAsia" w:cs="Arial"/>
          <w:b/>
          <w:bCs/>
        </w:rPr>
        <w:t>EEA</w:t>
      </w:r>
      <w:r w:rsidRPr="00F042B0">
        <w:rPr>
          <w:rFonts w:eastAsiaTheme="majorEastAsia" w:cs="Arial"/>
          <w:bCs/>
        </w:rPr>
        <w:t>" means the European Economic Area;</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t>"</w:t>
      </w:r>
      <w:r w:rsidRPr="00F042B0">
        <w:rPr>
          <w:rFonts w:eastAsiaTheme="majorEastAsia" w:cs="Arial"/>
          <w:b/>
          <w:bCs/>
        </w:rPr>
        <w:t>EU Data Protection Laws</w:t>
      </w:r>
      <w:r w:rsidRPr="00F042B0">
        <w:rPr>
          <w:rFonts w:eastAsiaTheme="majorEastAsia" w:cs="Arial"/>
          <w:bCs/>
        </w:rPr>
        <w:t>" means EU Directive 95/46/EC, as transposed into domestic legislation of each Member State and as amended, replaced or superseded from time to time, including by the GDPR and laws implementing or supplementing the GDPR;</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t>"</w:t>
      </w:r>
      <w:r w:rsidRPr="00F042B0">
        <w:rPr>
          <w:rFonts w:eastAsiaTheme="majorEastAsia" w:cs="Arial"/>
          <w:b/>
          <w:bCs/>
        </w:rPr>
        <w:t>GDPR</w:t>
      </w:r>
      <w:r w:rsidRPr="00F042B0">
        <w:rPr>
          <w:rFonts w:eastAsiaTheme="majorEastAsia" w:cs="Arial"/>
          <w:bCs/>
        </w:rPr>
        <w:t>" means EU General Data Protection Regulation 2016/679;</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t>"</w:t>
      </w:r>
      <w:r w:rsidRPr="00F042B0">
        <w:rPr>
          <w:rFonts w:eastAsiaTheme="majorEastAsia" w:cs="Arial"/>
          <w:b/>
          <w:bCs/>
        </w:rPr>
        <w:t>Restricted</w:t>
      </w:r>
      <w:r w:rsidRPr="00F042B0">
        <w:rPr>
          <w:rFonts w:eastAsiaTheme="majorEastAsia" w:cs="Arial"/>
          <w:bCs/>
        </w:rPr>
        <w:t xml:space="preserve"> </w:t>
      </w:r>
      <w:r w:rsidRPr="00F042B0">
        <w:rPr>
          <w:rFonts w:eastAsiaTheme="majorEastAsia" w:cs="Arial"/>
          <w:b/>
          <w:bCs/>
        </w:rPr>
        <w:t>Transfer</w:t>
      </w:r>
      <w:r w:rsidRPr="00F042B0">
        <w:rPr>
          <w:rFonts w:eastAsiaTheme="majorEastAsia" w:cs="Arial"/>
          <w:bCs/>
        </w:rPr>
        <w:t>" means:</w:t>
      </w:r>
    </w:p>
    <w:p w:rsidR="00AE030B" w:rsidRPr="00F042B0" w:rsidRDefault="00AE030B" w:rsidP="00AE030B">
      <w:pPr>
        <w:numPr>
          <w:ilvl w:val="3"/>
          <w:numId w:val="2"/>
        </w:numPr>
        <w:adjustRightInd w:val="0"/>
        <w:spacing w:after="0" w:line="360" w:lineRule="auto"/>
        <w:jc w:val="both"/>
        <w:outlineLvl w:val="3"/>
        <w:rPr>
          <w:rFonts w:eastAsiaTheme="majorEastAsia" w:cs="Arial"/>
          <w:bCs/>
          <w:i/>
          <w:iCs/>
        </w:rPr>
      </w:pPr>
      <w:r w:rsidRPr="00F042B0">
        <w:rPr>
          <w:rFonts w:eastAsiaTheme="majorEastAsia" w:cs="Arial"/>
          <w:bCs/>
          <w:i/>
          <w:iCs/>
        </w:rPr>
        <w:t>a transfer of Association Personal Data from the Association to a Contracted Processor; or</w:t>
      </w:r>
    </w:p>
    <w:p w:rsidR="00AE030B" w:rsidRPr="00F042B0" w:rsidRDefault="00AE030B" w:rsidP="00AE030B">
      <w:pPr>
        <w:numPr>
          <w:ilvl w:val="3"/>
          <w:numId w:val="2"/>
        </w:numPr>
        <w:adjustRightInd w:val="0"/>
        <w:spacing w:after="0" w:line="360" w:lineRule="auto"/>
        <w:jc w:val="both"/>
        <w:outlineLvl w:val="3"/>
        <w:rPr>
          <w:rFonts w:eastAsiaTheme="majorEastAsia" w:cs="Arial"/>
          <w:bCs/>
          <w:i/>
          <w:iCs/>
        </w:rPr>
      </w:pPr>
      <w:r w:rsidRPr="00F042B0">
        <w:rPr>
          <w:rFonts w:eastAsiaTheme="majorEastAsia" w:cs="Arial"/>
          <w:bCs/>
          <w:i/>
          <w:iCs/>
        </w:rPr>
        <w:t>an onward transfer of Association Personal Data from a Contracted Processor to a Contracted Processor, or between two establishments of a Contracted Processor,</w:t>
      </w:r>
    </w:p>
    <w:p w:rsidR="00AE030B" w:rsidRPr="00F042B0" w:rsidRDefault="00AE030B" w:rsidP="00AE030B">
      <w:pPr>
        <w:keepNext/>
        <w:keepLines/>
        <w:tabs>
          <w:tab w:val="left" w:pos="720"/>
        </w:tabs>
        <w:spacing w:line="360" w:lineRule="auto"/>
        <w:ind w:left="1800"/>
        <w:jc w:val="both"/>
        <w:outlineLvl w:val="2"/>
        <w:rPr>
          <w:rFonts w:eastAsiaTheme="majorEastAsia" w:cs="Arial"/>
          <w:bCs/>
        </w:rPr>
      </w:pPr>
      <w:proofErr w:type="gramStart"/>
      <w:r w:rsidRPr="00F042B0">
        <w:rPr>
          <w:rFonts w:eastAsiaTheme="majorEastAsia" w:cs="Arial"/>
          <w:bCs/>
        </w:rPr>
        <w:lastRenderedPageBreak/>
        <w:t>in</w:t>
      </w:r>
      <w:proofErr w:type="gramEnd"/>
      <w:r w:rsidRPr="00F042B0">
        <w:rPr>
          <w:rFonts w:eastAsiaTheme="majorEastAsia" w:cs="Arial"/>
          <w:bCs/>
        </w:rPr>
        <w:t xml:space="preserve"> each case, where such transfer would be prohibited by Data Protection Laws (or by the terms of data transfer agreements put in place to address the data transfer restrictions of Data Protection Laws);</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t>"</w:t>
      </w:r>
      <w:r w:rsidRPr="00F042B0">
        <w:rPr>
          <w:rFonts w:eastAsiaTheme="majorEastAsia" w:cs="Arial"/>
          <w:b/>
          <w:bCs/>
        </w:rPr>
        <w:t>Services</w:t>
      </w:r>
      <w:r w:rsidRPr="00F042B0">
        <w:rPr>
          <w:rFonts w:eastAsiaTheme="majorEastAsia" w:cs="Arial"/>
          <w:bCs/>
        </w:rPr>
        <w:t>" means the services and other activities to be supplied to or carried out by or on behalf of the Processor for the Association pursuant to the Principal Agreement/ Contract;</w:t>
      </w:r>
    </w:p>
    <w:p w:rsidR="00AE030B"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t>"</w:t>
      </w:r>
      <w:r w:rsidRPr="00F042B0">
        <w:rPr>
          <w:rFonts w:eastAsiaTheme="majorEastAsia" w:cs="Arial"/>
          <w:b/>
          <w:bCs/>
        </w:rPr>
        <w:t>Sub</w:t>
      </w:r>
      <w:r w:rsidR="009215B6">
        <w:rPr>
          <w:rFonts w:eastAsiaTheme="majorEastAsia" w:cs="Arial"/>
          <w:b/>
          <w:bCs/>
        </w:rPr>
        <w:t>-</w:t>
      </w:r>
      <w:r w:rsidRPr="00F042B0">
        <w:rPr>
          <w:rFonts w:eastAsiaTheme="majorEastAsia" w:cs="Arial"/>
          <w:b/>
          <w:bCs/>
        </w:rPr>
        <w:t>processor</w:t>
      </w:r>
      <w:r w:rsidRPr="00F042B0">
        <w:rPr>
          <w:rFonts w:eastAsiaTheme="majorEastAsia" w:cs="Arial"/>
          <w:bCs/>
        </w:rPr>
        <w:t>" means any person (i</w:t>
      </w:r>
      <w:r w:rsidR="009215B6">
        <w:rPr>
          <w:rFonts w:eastAsiaTheme="majorEastAsia" w:cs="Arial"/>
          <w:bCs/>
        </w:rPr>
        <w:t>ncluding any third party</w:t>
      </w:r>
      <w:r w:rsidRPr="00F042B0">
        <w:rPr>
          <w:rFonts w:eastAsiaTheme="majorEastAsia" w:cs="Arial"/>
          <w:bCs/>
        </w:rPr>
        <w:t>, but excluding an employee of Processor or any of its sub-contractors) appointed by or on behalf of Processor which is engaged in the Processing of Personal Data on behalf of the Association in connection with the Principal Agreement/Contract; and</w:t>
      </w:r>
    </w:p>
    <w:p w:rsidR="00656938" w:rsidRPr="00F042B0" w:rsidRDefault="00656938" w:rsidP="00656938">
      <w:pPr>
        <w:adjustRightInd w:val="0"/>
        <w:spacing w:after="0" w:line="360" w:lineRule="auto"/>
        <w:ind w:left="1800"/>
        <w:jc w:val="both"/>
        <w:outlineLvl w:val="2"/>
        <w:rPr>
          <w:rFonts w:eastAsiaTheme="majorEastAsia" w:cs="Arial"/>
          <w:bCs/>
        </w:rPr>
      </w:pPr>
    </w:p>
    <w:p w:rsidR="00AE030B" w:rsidRPr="00F042B0"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The terms, "</w:t>
      </w:r>
      <w:r w:rsidRPr="00F042B0">
        <w:rPr>
          <w:rFonts w:eastAsiaTheme="majorEastAsia" w:cs="Arial"/>
          <w:b/>
          <w:bCs/>
        </w:rPr>
        <w:t>Commission", "Controller", "Data Subject", "Member State", "Personal Data", "Personal Data Breach", "Processing</w:t>
      </w:r>
      <w:r w:rsidRPr="00F042B0">
        <w:rPr>
          <w:rFonts w:eastAsiaTheme="majorEastAsia" w:cs="Arial"/>
          <w:bCs/>
        </w:rPr>
        <w:t>" and "</w:t>
      </w:r>
      <w:r w:rsidRPr="00F042B0">
        <w:rPr>
          <w:rFonts w:eastAsiaTheme="majorEastAsia" w:cs="Arial"/>
          <w:b/>
          <w:bCs/>
        </w:rPr>
        <w:t>Supervisory Authority</w:t>
      </w:r>
      <w:r w:rsidRPr="00F042B0">
        <w:rPr>
          <w:rFonts w:eastAsiaTheme="majorEastAsia" w:cs="Arial"/>
          <w:bCs/>
        </w:rPr>
        <w:t>" shall have the same meaning as in the GDPR, and their related terms shall be construed accordingly.</w:t>
      </w:r>
    </w:p>
    <w:p w:rsidR="00AE030B" w:rsidRDefault="00AE030B" w:rsidP="00AE030B">
      <w:pPr>
        <w:numPr>
          <w:ilvl w:val="1"/>
          <w:numId w:val="2"/>
        </w:numPr>
        <w:adjustRightInd w:val="0"/>
        <w:spacing w:after="0" w:line="360" w:lineRule="auto"/>
        <w:jc w:val="both"/>
        <w:outlineLvl w:val="1"/>
        <w:rPr>
          <w:rFonts w:eastAsiaTheme="majorEastAsia" w:cs="Arial"/>
          <w:b/>
          <w:bCs/>
        </w:rPr>
      </w:pPr>
      <w:r w:rsidRPr="00F042B0">
        <w:rPr>
          <w:rFonts w:eastAsiaTheme="majorEastAsia" w:cs="Arial"/>
          <w:bCs/>
        </w:rPr>
        <w:t>The word "include" shall be construed to mean include without limitation, and cognate terms shall be construed accordingly</w:t>
      </w:r>
      <w:r w:rsidRPr="00F042B0">
        <w:rPr>
          <w:rFonts w:eastAsiaTheme="majorEastAsia" w:cs="Arial"/>
          <w:b/>
          <w:bCs/>
        </w:rPr>
        <w:t>.</w:t>
      </w:r>
    </w:p>
    <w:p w:rsidR="00AE030B" w:rsidRPr="00F042B0" w:rsidRDefault="00AE030B" w:rsidP="00AE030B">
      <w:pPr>
        <w:adjustRightInd w:val="0"/>
        <w:spacing w:line="360" w:lineRule="auto"/>
        <w:jc w:val="both"/>
        <w:outlineLvl w:val="1"/>
        <w:rPr>
          <w:rFonts w:eastAsiaTheme="majorEastAsia" w:cs="Arial"/>
          <w:b/>
          <w:bCs/>
        </w:rPr>
      </w:pPr>
    </w:p>
    <w:p w:rsidR="00AE030B" w:rsidRPr="00F042B0" w:rsidRDefault="00AE030B" w:rsidP="00AE030B">
      <w:pPr>
        <w:keepNext/>
        <w:numPr>
          <w:ilvl w:val="0"/>
          <w:numId w:val="2"/>
        </w:numPr>
        <w:adjustRightInd w:val="0"/>
        <w:spacing w:after="0" w:line="360" w:lineRule="auto"/>
        <w:jc w:val="both"/>
        <w:outlineLvl w:val="0"/>
        <w:rPr>
          <w:rFonts w:eastAsiaTheme="majorEastAsia" w:cs="Arial"/>
          <w:b/>
          <w:bCs/>
        </w:rPr>
      </w:pPr>
      <w:r w:rsidRPr="00F042B0">
        <w:rPr>
          <w:rFonts w:eastAsiaTheme="majorEastAsia" w:cs="Arial"/>
          <w:b/>
          <w:bCs/>
        </w:rPr>
        <w:t>Processing of Association Personal Data</w:t>
      </w:r>
    </w:p>
    <w:p w:rsidR="00AE030B" w:rsidRPr="00F042B0"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The Processor shall:</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t>comply with all applicable Data Protection Laws in the Processing of Association Personal Data; and</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t>not Process Association Personal Data other than on the Association’s documented instructions</w:t>
      </w:r>
      <w:r w:rsidR="009215B6">
        <w:rPr>
          <w:rFonts w:eastAsiaTheme="majorEastAsia" w:cs="Arial"/>
          <w:bCs/>
        </w:rPr>
        <w:t>,</w:t>
      </w:r>
      <w:r w:rsidRPr="00F042B0">
        <w:rPr>
          <w:rFonts w:eastAsiaTheme="majorEastAsia" w:cs="Arial"/>
          <w:bCs/>
        </w:rPr>
        <w:t xml:space="preserve"> unless Processing is required by Applicable Laws to which the relevant Contracted Processor is subject, in which case the Processor shall to the extent permitted by Applicable Laws inform the Association of that legal requirement before the relevant Processing of that Personal Data. </w:t>
      </w:r>
    </w:p>
    <w:p w:rsidR="00AE030B" w:rsidRPr="00F042B0" w:rsidRDefault="00AE030B" w:rsidP="00AE030B">
      <w:pPr>
        <w:numPr>
          <w:ilvl w:val="1"/>
          <w:numId w:val="2"/>
        </w:numPr>
        <w:adjustRightInd w:val="0"/>
        <w:spacing w:after="0" w:line="360" w:lineRule="auto"/>
        <w:jc w:val="both"/>
        <w:outlineLvl w:val="1"/>
        <w:rPr>
          <w:rFonts w:eastAsiaTheme="majorEastAsia" w:cs="Arial"/>
          <w:b/>
          <w:bCs/>
        </w:rPr>
      </w:pPr>
      <w:r w:rsidRPr="00F042B0">
        <w:rPr>
          <w:rFonts w:eastAsiaTheme="majorEastAsia" w:cs="Arial"/>
          <w:bCs/>
        </w:rPr>
        <w:t>The Association</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t>Instructs the Processor (and authorises Processor to instruct each Sub</w:t>
      </w:r>
      <w:r w:rsidR="009215B6">
        <w:rPr>
          <w:rFonts w:eastAsiaTheme="majorEastAsia" w:cs="Arial"/>
          <w:bCs/>
        </w:rPr>
        <w:t>-</w:t>
      </w:r>
      <w:r w:rsidRPr="00F042B0">
        <w:rPr>
          <w:rFonts w:eastAsiaTheme="majorEastAsia" w:cs="Arial"/>
          <w:bCs/>
        </w:rPr>
        <w:t xml:space="preserve">processor) to: </w:t>
      </w:r>
    </w:p>
    <w:p w:rsidR="00AE030B" w:rsidRPr="00F042B0" w:rsidRDefault="00AE030B" w:rsidP="00AE030B">
      <w:pPr>
        <w:numPr>
          <w:ilvl w:val="3"/>
          <w:numId w:val="2"/>
        </w:numPr>
        <w:adjustRightInd w:val="0"/>
        <w:spacing w:after="0" w:line="360" w:lineRule="auto"/>
        <w:jc w:val="both"/>
        <w:outlineLvl w:val="3"/>
        <w:rPr>
          <w:rFonts w:eastAsiaTheme="majorEastAsia" w:cs="Arial"/>
          <w:bCs/>
          <w:i/>
          <w:iCs/>
        </w:rPr>
      </w:pPr>
      <w:r w:rsidRPr="00F042B0">
        <w:rPr>
          <w:rFonts w:eastAsiaTheme="majorEastAsia" w:cs="Arial"/>
          <w:bCs/>
          <w:i/>
          <w:iCs/>
        </w:rPr>
        <w:t>Process Association Personal Data; and</w:t>
      </w:r>
    </w:p>
    <w:p w:rsidR="00AE030B" w:rsidRPr="00772A86" w:rsidRDefault="00AE030B" w:rsidP="00AE030B">
      <w:pPr>
        <w:numPr>
          <w:ilvl w:val="3"/>
          <w:numId w:val="2"/>
        </w:numPr>
        <w:adjustRightInd w:val="0"/>
        <w:spacing w:after="0" w:line="360" w:lineRule="auto"/>
        <w:jc w:val="both"/>
        <w:outlineLvl w:val="3"/>
        <w:rPr>
          <w:rFonts w:eastAsiaTheme="majorEastAsia" w:cs="Arial"/>
          <w:bCs/>
          <w:i/>
          <w:iCs/>
        </w:rPr>
      </w:pPr>
      <w:r w:rsidRPr="00772A86">
        <w:rPr>
          <w:rFonts w:eastAsiaTheme="majorEastAsia" w:cs="Arial"/>
          <w:bCs/>
          <w:i/>
          <w:iCs/>
        </w:rPr>
        <w:t>in particular, transfer Association Personal Data to any country or territory,</w:t>
      </w:r>
    </w:p>
    <w:p w:rsidR="00AE030B" w:rsidRPr="00F042B0" w:rsidRDefault="00AE030B" w:rsidP="00AE030B">
      <w:pPr>
        <w:keepNext/>
        <w:keepLines/>
        <w:tabs>
          <w:tab w:val="left" w:pos="720"/>
        </w:tabs>
        <w:spacing w:line="360" w:lineRule="auto"/>
        <w:ind w:left="1800"/>
        <w:jc w:val="both"/>
        <w:outlineLvl w:val="1"/>
        <w:rPr>
          <w:rFonts w:eastAsiaTheme="majorEastAsia" w:cs="Arial"/>
          <w:bCs/>
        </w:rPr>
      </w:pPr>
      <w:proofErr w:type="gramStart"/>
      <w:r w:rsidRPr="00F042B0">
        <w:rPr>
          <w:rFonts w:eastAsiaTheme="majorEastAsia" w:cs="Arial"/>
          <w:bCs/>
        </w:rPr>
        <w:lastRenderedPageBreak/>
        <w:t>as</w:t>
      </w:r>
      <w:proofErr w:type="gramEnd"/>
      <w:r w:rsidRPr="00F042B0">
        <w:rPr>
          <w:rFonts w:eastAsiaTheme="majorEastAsia" w:cs="Arial"/>
          <w:bCs/>
        </w:rPr>
        <w:t xml:space="preserve"> reasonably necessary for the provision of the Services and consistent with the Principal Agreement/Contract; and</w:t>
      </w:r>
    </w:p>
    <w:p w:rsidR="00AE030B" w:rsidRDefault="00AE030B" w:rsidP="00AE030B">
      <w:pPr>
        <w:numPr>
          <w:ilvl w:val="2"/>
          <w:numId w:val="2"/>
        </w:numPr>
        <w:adjustRightInd w:val="0"/>
        <w:spacing w:after="0" w:line="360" w:lineRule="auto"/>
        <w:jc w:val="both"/>
        <w:outlineLvl w:val="2"/>
        <w:rPr>
          <w:rFonts w:eastAsiaTheme="majorEastAsia" w:cs="Arial"/>
          <w:bCs/>
        </w:rPr>
      </w:pPr>
      <w:proofErr w:type="gramStart"/>
      <w:r w:rsidRPr="00F042B0">
        <w:rPr>
          <w:rFonts w:eastAsiaTheme="majorEastAsia" w:cs="Arial"/>
          <w:bCs/>
        </w:rPr>
        <w:t>warrants</w:t>
      </w:r>
      <w:proofErr w:type="gramEnd"/>
      <w:r w:rsidRPr="00F042B0">
        <w:rPr>
          <w:rFonts w:eastAsiaTheme="majorEastAsia" w:cs="Arial"/>
          <w:bCs/>
        </w:rPr>
        <w:t xml:space="preserve"> and represents that it is and will at all relevant times remain duly and effectively authorised to give the instruction set out in section 2.2.1.</w:t>
      </w:r>
    </w:p>
    <w:p w:rsidR="009215B6" w:rsidRDefault="009215B6" w:rsidP="009215B6">
      <w:pPr>
        <w:adjustRightInd w:val="0"/>
        <w:spacing w:after="0" w:line="360" w:lineRule="auto"/>
        <w:ind w:left="1800"/>
        <w:jc w:val="both"/>
        <w:outlineLvl w:val="2"/>
        <w:rPr>
          <w:rFonts w:eastAsiaTheme="majorEastAsia" w:cs="Arial"/>
          <w:bCs/>
        </w:rPr>
      </w:pPr>
    </w:p>
    <w:p w:rsidR="009215B6" w:rsidRDefault="009215B6" w:rsidP="009215B6">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The Schedule to this Addendum sets out certain information regarding the Contracted Processors' Processing of the Association Personal Data as required by article 28(3) of the GDPR (and, possibly, equivalent requirements of other Data Protection Laws). The Association may make reasonable amendments to the Schedule by written notice to Processor from time to time as the Association reasonably considers necessary to meet those requirements. Nothing in the Schedule (including as amended pursuant to this section 2.3) confers any right or imposes any obligation on any party to this Addendum.</w:t>
      </w:r>
    </w:p>
    <w:p w:rsidR="00656938" w:rsidRPr="00F042B0" w:rsidRDefault="00656938" w:rsidP="009215B6">
      <w:pPr>
        <w:adjustRightInd w:val="0"/>
        <w:spacing w:after="0" w:line="360" w:lineRule="auto"/>
        <w:jc w:val="both"/>
        <w:outlineLvl w:val="2"/>
        <w:rPr>
          <w:rFonts w:eastAsiaTheme="majorEastAsia" w:cs="Arial"/>
          <w:bCs/>
        </w:rPr>
      </w:pPr>
    </w:p>
    <w:p w:rsidR="00AE030B" w:rsidRPr="00F042B0" w:rsidRDefault="00AE030B" w:rsidP="00AE030B">
      <w:pPr>
        <w:numPr>
          <w:ilvl w:val="0"/>
          <w:numId w:val="2"/>
        </w:numPr>
        <w:adjustRightInd w:val="0"/>
        <w:spacing w:after="0" w:line="360" w:lineRule="auto"/>
        <w:jc w:val="both"/>
        <w:outlineLvl w:val="0"/>
        <w:rPr>
          <w:rFonts w:eastAsiaTheme="majorEastAsia" w:cs="Arial"/>
          <w:b/>
          <w:bCs/>
        </w:rPr>
      </w:pPr>
      <w:r w:rsidRPr="00F042B0">
        <w:rPr>
          <w:rFonts w:eastAsiaTheme="majorEastAsia" w:cs="Arial"/>
          <w:b/>
          <w:bCs/>
        </w:rPr>
        <w:t>Processor and  Personnel</w:t>
      </w:r>
    </w:p>
    <w:p w:rsidR="00AE030B" w:rsidRDefault="00AE030B" w:rsidP="00AE030B">
      <w:pPr>
        <w:keepNext/>
        <w:keepLines/>
        <w:tabs>
          <w:tab w:val="left" w:pos="720"/>
        </w:tabs>
        <w:spacing w:line="360" w:lineRule="auto"/>
        <w:ind w:left="720"/>
        <w:jc w:val="both"/>
        <w:outlineLvl w:val="1"/>
        <w:rPr>
          <w:rFonts w:eastAsiaTheme="majorEastAsia" w:cs="Arial"/>
          <w:bCs/>
        </w:rPr>
      </w:pPr>
      <w:r w:rsidRPr="00F042B0">
        <w:rPr>
          <w:rFonts w:eastAsiaTheme="majorEastAsia" w:cs="Arial"/>
          <w:bCs/>
        </w:rPr>
        <w:t>The Processor shall take reasonable steps to ensure the reliability of any employee, agent or contractor of any Contracted Processor who may have access to the Association Personal Data, ensuring in each case that access is strictly limited to those individuals who need to know / access the relevant Association Personal Data, as strictly necessary for the purposes of the Principal Agreement, and to comply with Applicable Laws in the context of that individual's duties to the Contracted Processor, ensuring that all such individuals are subject to confidentiality undertakings or professional or statutory obligations of confidentiality.</w:t>
      </w:r>
    </w:p>
    <w:p w:rsidR="009215B6" w:rsidRPr="00F042B0" w:rsidRDefault="009215B6" w:rsidP="00AE030B">
      <w:pPr>
        <w:keepNext/>
        <w:keepLines/>
        <w:tabs>
          <w:tab w:val="left" w:pos="720"/>
        </w:tabs>
        <w:spacing w:line="360" w:lineRule="auto"/>
        <w:ind w:left="720"/>
        <w:jc w:val="both"/>
        <w:outlineLvl w:val="1"/>
        <w:rPr>
          <w:rFonts w:eastAsiaTheme="majorEastAsia" w:cs="Arial"/>
          <w:bCs/>
        </w:rPr>
      </w:pPr>
    </w:p>
    <w:p w:rsidR="00AE030B" w:rsidRPr="00F042B0" w:rsidRDefault="00AE030B" w:rsidP="00AE030B">
      <w:pPr>
        <w:keepNext/>
        <w:numPr>
          <w:ilvl w:val="0"/>
          <w:numId w:val="2"/>
        </w:numPr>
        <w:adjustRightInd w:val="0"/>
        <w:spacing w:after="0" w:line="360" w:lineRule="auto"/>
        <w:jc w:val="both"/>
        <w:outlineLvl w:val="0"/>
        <w:rPr>
          <w:rFonts w:eastAsiaTheme="majorEastAsia" w:cs="Arial"/>
          <w:b/>
          <w:bCs/>
        </w:rPr>
      </w:pPr>
      <w:r w:rsidRPr="00F042B0">
        <w:rPr>
          <w:rFonts w:eastAsiaTheme="majorEastAsia" w:cs="Arial"/>
          <w:b/>
          <w:bCs/>
        </w:rPr>
        <w:t>Security</w:t>
      </w:r>
    </w:p>
    <w:p w:rsidR="00AE030B" w:rsidRPr="00F042B0"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Taking into account the state of the art, the costs of implementation and the nature, scope, context and purposes of Processing as well as the risk of varying likelihood and severity for the rights and freedoms of natural persons, the Processor shall in relation to the Association Personal Data implement appropriate technical and organizational measures to ensure a level of security appropriate to that risk, including, as appropriate, the measures referred to in Article 32(1) of the GDPR.</w:t>
      </w:r>
    </w:p>
    <w:p w:rsidR="00AE030B"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In assessing the appropriate level of security, the Processor shall take account in particular of the risks that are presented by Processing, in particular from a Personal Data Breach.</w:t>
      </w:r>
    </w:p>
    <w:p w:rsidR="009D396D" w:rsidRDefault="009D396D" w:rsidP="009D396D">
      <w:pPr>
        <w:adjustRightInd w:val="0"/>
        <w:spacing w:after="0" w:line="360" w:lineRule="auto"/>
        <w:ind w:left="720"/>
        <w:jc w:val="both"/>
        <w:outlineLvl w:val="1"/>
        <w:rPr>
          <w:rFonts w:eastAsiaTheme="majorEastAsia" w:cs="Arial"/>
          <w:bCs/>
        </w:rPr>
      </w:pPr>
    </w:p>
    <w:p w:rsidR="009215B6" w:rsidRDefault="009215B6" w:rsidP="009D396D">
      <w:pPr>
        <w:adjustRightInd w:val="0"/>
        <w:spacing w:after="0" w:line="360" w:lineRule="auto"/>
        <w:ind w:left="720"/>
        <w:jc w:val="both"/>
        <w:outlineLvl w:val="1"/>
        <w:rPr>
          <w:rFonts w:eastAsiaTheme="majorEastAsia" w:cs="Arial"/>
          <w:bCs/>
        </w:rPr>
      </w:pPr>
    </w:p>
    <w:p w:rsidR="00AE030B" w:rsidRPr="0035347B" w:rsidRDefault="00AE030B" w:rsidP="00AE030B">
      <w:pPr>
        <w:numPr>
          <w:ilvl w:val="0"/>
          <w:numId w:val="2"/>
        </w:numPr>
        <w:adjustRightInd w:val="0"/>
        <w:spacing w:after="0" w:line="360" w:lineRule="auto"/>
        <w:jc w:val="both"/>
        <w:outlineLvl w:val="0"/>
        <w:rPr>
          <w:rFonts w:eastAsiaTheme="majorEastAsia" w:cs="Arial"/>
          <w:bCs/>
        </w:rPr>
      </w:pPr>
      <w:r w:rsidRPr="00F042B0">
        <w:rPr>
          <w:rFonts w:eastAsiaTheme="majorEastAsia" w:cs="Arial"/>
          <w:b/>
          <w:bCs/>
        </w:rPr>
        <w:lastRenderedPageBreak/>
        <w:t>Sub</w:t>
      </w:r>
      <w:r w:rsidR="009215B6">
        <w:rPr>
          <w:rFonts w:eastAsiaTheme="majorEastAsia" w:cs="Arial"/>
          <w:b/>
          <w:bCs/>
        </w:rPr>
        <w:t>-</w:t>
      </w:r>
      <w:r w:rsidRPr="00F042B0">
        <w:rPr>
          <w:rFonts w:eastAsiaTheme="majorEastAsia" w:cs="Arial"/>
          <w:b/>
          <w:bCs/>
        </w:rPr>
        <w:t xml:space="preserve">processing </w:t>
      </w:r>
    </w:p>
    <w:p w:rsidR="00AE030B" w:rsidRPr="00F042B0"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The Association authorises the Processor to appoint (and permit each Sub</w:t>
      </w:r>
      <w:r w:rsidR="009215B6">
        <w:rPr>
          <w:rFonts w:eastAsiaTheme="majorEastAsia" w:cs="Arial"/>
          <w:bCs/>
        </w:rPr>
        <w:t>-</w:t>
      </w:r>
      <w:r w:rsidRPr="00F042B0">
        <w:rPr>
          <w:rFonts w:eastAsiaTheme="majorEastAsia" w:cs="Arial"/>
          <w:bCs/>
        </w:rPr>
        <w:t>processor appointed in accordance with this section 5 to appoint) Sub</w:t>
      </w:r>
      <w:r w:rsidR="009215B6">
        <w:rPr>
          <w:rFonts w:eastAsiaTheme="majorEastAsia" w:cs="Arial"/>
          <w:bCs/>
        </w:rPr>
        <w:t>-</w:t>
      </w:r>
      <w:r w:rsidRPr="00F042B0">
        <w:rPr>
          <w:rFonts w:eastAsiaTheme="majorEastAsia" w:cs="Arial"/>
          <w:bCs/>
        </w:rPr>
        <w:t xml:space="preserve">processors in accordance with this section 5 and any restrictions in the Principal Agreement.  </w:t>
      </w:r>
    </w:p>
    <w:p w:rsidR="00AE030B" w:rsidRPr="00F042B0"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The Processor may continue to use those Sub</w:t>
      </w:r>
      <w:r w:rsidR="009215B6">
        <w:rPr>
          <w:rFonts w:eastAsiaTheme="majorEastAsia" w:cs="Arial"/>
          <w:bCs/>
        </w:rPr>
        <w:t>-</w:t>
      </w:r>
      <w:r w:rsidRPr="00F042B0">
        <w:rPr>
          <w:rFonts w:eastAsiaTheme="majorEastAsia" w:cs="Arial"/>
          <w:bCs/>
        </w:rPr>
        <w:t xml:space="preserve">processors already engaged by the Processor as at the date of this Addendum, subject to the Processor in each case as soon as practicable meeting the obligations set out in section 5.4.   </w:t>
      </w:r>
    </w:p>
    <w:p w:rsidR="00AE030B" w:rsidRPr="00F042B0" w:rsidRDefault="00AE030B" w:rsidP="00AE030B">
      <w:pPr>
        <w:numPr>
          <w:ilvl w:val="1"/>
          <w:numId w:val="2"/>
        </w:numPr>
        <w:tabs>
          <w:tab w:val="left" w:pos="720"/>
        </w:tabs>
        <w:adjustRightInd w:val="0"/>
        <w:spacing w:after="0" w:line="360" w:lineRule="auto"/>
        <w:jc w:val="both"/>
        <w:outlineLvl w:val="1"/>
        <w:rPr>
          <w:rFonts w:eastAsiaTheme="majorEastAsia" w:cs="Arial"/>
          <w:b/>
          <w:bCs/>
        </w:rPr>
      </w:pPr>
      <w:r w:rsidRPr="00F042B0">
        <w:rPr>
          <w:rFonts w:eastAsiaTheme="majorEastAsia" w:cs="Arial"/>
          <w:bCs/>
        </w:rPr>
        <w:t>The Processor shall give the Association prior written notice of its intention to appoint a Sub</w:t>
      </w:r>
      <w:r w:rsidR="009215B6">
        <w:rPr>
          <w:rFonts w:eastAsiaTheme="majorEastAsia" w:cs="Arial"/>
          <w:bCs/>
        </w:rPr>
        <w:t>-</w:t>
      </w:r>
      <w:r w:rsidRPr="00F042B0">
        <w:rPr>
          <w:rFonts w:eastAsiaTheme="majorEastAsia" w:cs="Arial"/>
          <w:bCs/>
        </w:rPr>
        <w:t>processor, including full details of the Processing to be undertaken by the Sub</w:t>
      </w:r>
      <w:r w:rsidR="009215B6">
        <w:rPr>
          <w:rFonts w:eastAsiaTheme="majorEastAsia" w:cs="Arial"/>
          <w:bCs/>
        </w:rPr>
        <w:t>-</w:t>
      </w:r>
      <w:r w:rsidRPr="00F042B0">
        <w:rPr>
          <w:rFonts w:eastAsiaTheme="majorEastAsia" w:cs="Arial"/>
          <w:bCs/>
        </w:rPr>
        <w:t>processor. The Processor shall not appoint (nor disclose any Association Personal Data to) the proposed Sub</w:t>
      </w:r>
      <w:r w:rsidR="009215B6">
        <w:rPr>
          <w:rFonts w:eastAsiaTheme="majorEastAsia" w:cs="Arial"/>
          <w:bCs/>
        </w:rPr>
        <w:t>-</w:t>
      </w:r>
      <w:r w:rsidRPr="00F042B0">
        <w:rPr>
          <w:rFonts w:eastAsiaTheme="majorEastAsia" w:cs="Arial"/>
          <w:bCs/>
        </w:rPr>
        <w:t>processor except with the prior written consent of the Association.</w:t>
      </w:r>
    </w:p>
    <w:p w:rsidR="00AE030B" w:rsidRPr="00F042B0" w:rsidRDefault="00AE030B" w:rsidP="00AE030B">
      <w:pPr>
        <w:numPr>
          <w:ilvl w:val="1"/>
          <w:numId w:val="2"/>
        </w:numPr>
        <w:adjustRightInd w:val="0"/>
        <w:spacing w:after="0" w:line="360" w:lineRule="auto"/>
        <w:jc w:val="both"/>
        <w:outlineLvl w:val="1"/>
        <w:rPr>
          <w:rFonts w:eastAsiaTheme="majorEastAsia" w:cs="Arial"/>
          <w:bCs/>
          <w:lang w:val="x-none"/>
        </w:rPr>
      </w:pPr>
      <w:r w:rsidRPr="00F042B0">
        <w:rPr>
          <w:rFonts w:eastAsiaTheme="majorEastAsia" w:cs="Arial"/>
          <w:bCs/>
        </w:rPr>
        <w:t>With respect to each Sub</w:t>
      </w:r>
      <w:r w:rsidR="009215B6">
        <w:rPr>
          <w:rFonts w:eastAsiaTheme="majorEastAsia" w:cs="Arial"/>
          <w:bCs/>
        </w:rPr>
        <w:t>-</w:t>
      </w:r>
      <w:r w:rsidRPr="00F042B0">
        <w:rPr>
          <w:rFonts w:eastAsiaTheme="majorEastAsia" w:cs="Arial"/>
          <w:bCs/>
        </w:rPr>
        <w:t>processor, the Processor or the relevant  shall:</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t>before the Sub</w:t>
      </w:r>
      <w:r w:rsidR="009215B6">
        <w:rPr>
          <w:rFonts w:eastAsiaTheme="majorEastAsia" w:cs="Arial"/>
          <w:bCs/>
        </w:rPr>
        <w:t>-</w:t>
      </w:r>
      <w:r w:rsidRPr="00F042B0">
        <w:rPr>
          <w:rFonts w:eastAsiaTheme="majorEastAsia" w:cs="Arial"/>
          <w:bCs/>
        </w:rPr>
        <w:t xml:space="preserve">processor first </w:t>
      </w:r>
      <w:r w:rsidR="009D396D">
        <w:rPr>
          <w:rFonts w:eastAsiaTheme="majorEastAsia" w:cs="Arial"/>
          <w:bCs/>
        </w:rPr>
        <w:t>p</w:t>
      </w:r>
      <w:r w:rsidRPr="00F042B0">
        <w:rPr>
          <w:rFonts w:eastAsiaTheme="majorEastAsia" w:cs="Arial"/>
          <w:bCs/>
        </w:rPr>
        <w:t>rocesses Association Personal Data (or, where relevant, in accordance with section 5.2), carry out adequate due diligence to ensure that the Sub</w:t>
      </w:r>
      <w:r w:rsidR="009215B6">
        <w:rPr>
          <w:rFonts w:eastAsiaTheme="majorEastAsia" w:cs="Arial"/>
          <w:bCs/>
        </w:rPr>
        <w:t>-</w:t>
      </w:r>
      <w:r w:rsidRPr="00F042B0">
        <w:rPr>
          <w:rFonts w:eastAsiaTheme="majorEastAsia" w:cs="Arial"/>
          <w:bCs/>
        </w:rPr>
        <w:t>processor is capable of providing the level of protection for Association Personal Data required by the Principal Agreement;</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t>ensure that the arrangement between on the one hand (a) the Processor, or (b) the relevant intermediate Sub</w:t>
      </w:r>
      <w:r w:rsidR="009215B6">
        <w:rPr>
          <w:rFonts w:eastAsiaTheme="majorEastAsia" w:cs="Arial"/>
          <w:bCs/>
        </w:rPr>
        <w:t>-</w:t>
      </w:r>
      <w:r w:rsidRPr="00F042B0">
        <w:rPr>
          <w:rFonts w:eastAsiaTheme="majorEastAsia" w:cs="Arial"/>
          <w:bCs/>
        </w:rPr>
        <w:t>processor; and on the other hand the Sub</w:t>
      </w:r>
      <w:r w:rsidR="009215B6">
        <w:rPr>
          <w:rFonts w:eastAsiaTheme="majorEastAsia" w:cs="Arial"/>
          <w:bCs/>
        </w:rPr>
        <w:t>-</w:t>
      </w:r>
      <w:r w:rsidRPr="00F042B0">
        <w:rPr>
          <w:rFonts w:eastAsiaTheme="majorEastAsia" w:cs="Arial"/>
          <w:bCs/>
        </w:rPr>
        <w:t>processor, is governed by a written contract including terms which offer at least the same level of protection for Association Personal Data as those set out in this Addendum and meet the requirements of article 28(3) of the GDPR;</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t>if that arrangement involves a Restricted Transfer, ensure that the Standard Contractual Clauses are at all relevant times incorporated into the agreement between on the one hand (a) the Processor or (b) the relevant intermediate Sub</w:t>
      </w:r>
      <w:r w:rsidR="009215B6">
        <w:rPr>
          <w:rFonts w:eastAsiaTheme="majorEastAsia" w:cs="Arial"/>
          <w:bCs/>
        </w:rPr>
        <w:t>-</w:t>
      </w:r>
      <w:r w:rsidRPr="00F042B0">
        <w:rPr>
          <w:rFonts w:eastAsiaTheme="majorEastAsia" w:cs="Arial"/>
          <w:bCs/>
        </w:rPr>
        <w:t>processor; and on the other hand the Sub</w:t>
      </w:r>
      <w:r w:rsidR="009215B6">
        <w:rPr>
          <w:rFonts w:eastAsiaTheme="majorEastAsia" w:cs="Arial"/>
          <w:bCs/>
        </w:rPr>
        <w:t>-</w:t>
      </w:r>
      <w:r w:rsidRPr="00F042B0">
        <w:rPr>
          <w:rFonts w:eastAsiaTheme="majorEastAsia" w:cs="Arial"/>
          <w:bCs/>
        </w:rPr>
        <w:t>processor, or before the Sub</w:t>
      </w:r>
      <w:r w:rsidR="009215B6">
        <w:rPr>
          <w:rFonts w:eastAsiaTheme="majorEastAsia" w:cs="Arial"/>
          <w:bCs/>
        </w:rPr>
        <w:t>-</w:t>
      </w:r>
      <w:r w:rsidRPr="00F042B0">
        <w:rPr>
          <w:rFonts w:eastAsiaTheme="majorEastAsia" w:cs="Arial"/>
          <w:bCs/>
        </w:rPr>
        <w:t xml:space="preserve">processor first </w:t>
      </w:r>
      <w:r w:rsidR="009215B6">
        <w:rPr>
          <w:rFonts w:eastAsiaTheme="majorEastAsia" w:cs="Arial"/>
          <w:bCs/>
        </w:rPr>
        <w:t>p</w:t>
      </w:r>
      <w:r w:rsidRPr="00F042B0">
        <w:rPr>
          <w:rFonts w:eastAsiaTheme="majorEastAsia" w:cs="Arial"/>
          <w:bCs/>
        </w:rPr>
        <w:t>rocesses  Association Personal Data; and</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proofErr w:type="gramStart"/>
      <w:r w:rsidRPr="00F042B0">
        <w:rPr>
          <w:rFonts w:eastAsiaTheme="majorEastAsia" w:cs="Arial"/>
          <w:bCs/>
        </w:rPr>
        <w:t>provide</w:t>
      </w:r>
      <w:proofErr w:type="gramEnd"/>
      <w:r w:rsidRPr="00F042B0">
        <w:rPr>
          <w:rFonts w:eastAsiaTheme="majorEastAsia" w:cs="Arial"/>
          <w:bCs/>
        </w:rPr>
        <w:t xml:space="preserve"> to the Association for review such copies of the Contracted Processors' agreements with Sub</w:t>
      </w:r>
      <w:r w:rsidR="009215B6">
        <w:rPr>
          <w:rFonts w:eastAsiaTheme="majorEastAsia" w:cs="Arial"/>
          <w:bCs/>
        </w:rPr>
        <w:t>-</w:t>
      </w:r>
      <w:r w:rsidRPr="00F042B0">
        <w:rPr>
          <w:rFonts w:eastAsiaTheme="majorEastAsia" w:cs="Arial"/>
          <w:bCs/>
        </w:rPr>
        <w:t>processors (which may be redacted to remove confidential commercial information not relevant to the requirements of this Addendum) as the Association may request from time to time.</w:t>
      </w:r>
    </w:p>
    <w:p w:rsidR="00AE030B"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The Processor shall ensure that each Sub</w:t>
      </w:r>
      <w:r w:rsidR="009215B6">
        <w:rPr>
          <w:rFonts w:eastAsiaTheme="majorEastAsia" w:cs="Arial"/>
          <w:bCs/>
        </w:rPr>
        <w:t>-</w:t>
      </w:r>
      <w:r w:rsidRPr="00F042B0">
        <w:rPr>
          <w:rFonts w:eastAsiaTheme="majorEastAsia" w:cs="Arial"/>
          <w:bCs/>
        </w:rPr>
        <w:t>processor performs the obligations under sections 2.1, 3, 4, 6.1, 7.2, 8 and 10.1, as they apply to Processing of Association Personal Data carried out by that Sub</w:t>
      </w:r>
      <w:r w:rsidR="009215B6">
        <w:rPr>
          <w:rFonts w:eastAsiaTheme="majorEastAsia" w:cs="Arial"/>
          <w:bCs/>
        </w:rPr>
        <w:t>-</w:t>
      </w:r>
      <w:r w:rsidRPr="00F042B0">
        <w:rPr>
          <w:rFonts w:eastAsiaTheme="majorEastAsia" w:cs="Arial"/>
          <w:bCs/>
        </w:rPr>
        <w:t>processor, as if it were party to this Addendum in place of the Processor.</w:t>
      </w:r>
    </w:p>
    <w:p w:rsidR="00AE030B" w:rsidRPr="00F042B0" w:rsidRDefault="00AE030B" w:rsidP="00AE030B">
      <w:pPr>
        <w:adjustRightInd w:val="0"/>
        <w:spacing w:line="360" w:lineRule="auto"/>
        <w:jc w:val="both"/>
        <w:outlineLvl w:val="1"/>
        <w:rPr>
          <w:rFonts w:eastAsiaTheme="majorEastAsia" w:cs="Arial"/>
          <w:bCs/>
        </w:rPr>
      </w:pPr>
    </w:p>
    <w:p w:rsidR="00AE030B" w:rsidRPr="00F042B0" w:rsidRDefault="00AE030B" w:rsidP="00AE030B">
      <w:pPr>
        <w:keepNext/>
        <w:numPr>
          <w:ilvl w:val="0"/>
          <w:numId w:val="2"/>
        </w:numPr>
        <w:adjustRightInd w:val="0"/>
        <w:spacing w:after="0" w:line="360" w:lineRule="auto"/>
        <w:jc w:val="both"/>
        <w:outlineLvl w:val="0"/>
        <w:rPr>
          <w:rFonts w:eastAsiaTheme="majorEastAsia" w:cs="Arial"/>
          <w:b/>
          <w:bCs/>
        </w:rPr>
      </w:pPr>
      <w:r w:rsidRPr="00F042B0">
        <w:rPr>
          <w:rFonts w:eastAsiaTheme="majorEastAsia" w:cs="Arial"/>
          <w:b/>
          <w:bCs/>
        </w:rPr>
        <w:lastRenderedPageBreak/>
        <w:t>Data Subject Rights</w:t>
      </w:r>
    </w:p>
    <w:p w:rsidR="00AE030B"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Taking into account the nature of the Processing, the Processor shall assist the Association by implementing appropriate technical and organisational measures, insofar as this is possible, for the fulfilment of the Association’s obligations to respond to requests to exercise Data Subject rights under the Data Protection Laws.</w:t>
      </w:r>
    </w:p>
    <w:p w:rsidR="009215B6" w:rsidRPr="00F042B0" w:rsidRDefault="009215B6" w:rsidP="009215B6">
      <w:pPr>
        <w:adjustRightInd w:val="0"/>
        <w:spacing w:after="0" w:line="360" w:lineRule="auto"/>
        <w:ind w:left="720"/>
        <w:jc w:val="both"/>
        <w:outlineLvl w:val="1"/>
        <w:rPr>
          <w:rFonts w:eastAsiaTheme="majorEastAsia" w:cs="Arial"/>
          <w:bCs/>
        </w:rPr>
      </w:pPr>
    </w:p>
    <w:p w:rsidR="00AE030B" w:rsidRPr="00F042B0"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The Processor shall:</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t>promptl</w:t>
      </w:r>
      <w:r w:rsidR="00A30D40">
        <w:rPr>
          <w:rFonts w:eastAsiaTheme="majorEastAsia" w:cs="Arial"/>
          <w:bCs/>
        </w:rPr>
        <w:t>y notify the Association if they receive</w:t>
      </w:r>
      <w:r w:rsidRPr="00F042B0">
        <w:rPr>
          <w:rFonts w:eastAsiaTheme="majorEastAsia" w:cs="Arial"/>
          <w:bCs/>
        </w:rPr>
        <w:t xml:space="preserve"> a request from a Data Subject under any Data Protection Law in respect of Association Personal Data; and</w:t>
      </w:r>
    </w:p>
    <w:p w:rsidR="00AE030B" w:rsidRDefault="00AE030B" w:rsidP="009215B6">
      <w:pPr>
        <w:numPr>
          <w:ilvl w:val="2"/>
          <w:numId w:val="2"/>
        </w:numPr>
        <w:adjustRightInd w:val="0"/>
        <w:spacing w:after="0" w:line="240" w:lineRule="auto"/>
        <w:jc w:val="both"/>
        <w:outlineLvl w:val="2"/>
        <w:rPr>
          <w:rFonts w:eastAsiaTheme="majorEastAsia" w:cs="Arial"/>
          <w:bCs/>
        </w:rPr>
      </w:pPr>
      <w:r w:rsidRPr="00F042B0">
        <w:rPr>
          <w:rFonts w:eastAsiaTheme="majorEastAsia" w:cs="Arial"/>
          <w:bCs/>
        </w:rPr>
        <w:t xml:space="preserve">ensure that </w:t>
      </w:r>
      <w:r w:rsidR="00A30D40">
        <w:rPr>
          <w:rFonts w:eastAsiaTheme="majorEastAsia" w:cs="Arial"/>
          <w:bCs/>
        </w:rPr>
        <w:t>they do</w:t>
      </w:r>
      <w:r w:rsidRPr="00F042B0">
        <w:rPr>
          <w:rFonts w:eastAsiaTheme="majorEastAsia" w:cs="Arial"/>
          <w:bCs/>
        </w:rPr>
        <w:t xml:space="preserve"> not respond to that request except on the documented instructions of the Association or as required </w:t>
      </w:r>
      <w:r w:rsidR="00A30D40">
        <w:rPr>
          <w:rFonts w:eastAsiaTheme="majorEastAsia" w:cs="Arial"/>
          <w:bCs/>
        </w:rPr>
        <w:t xml:space="preserve">by Applicable Laws to which they are </w:t>
      </w:r>
      <w:r w:rsidRPr="00F042B0">
        <w:rPr>
          <w:rFonts w:eastAsiaTheme="majorEastAsia" w:cs="Arial"/>
          <w:bCs/>
        </w:rPr>
        <w:t xml:space="preserve">subject, in which case the Processor shall to the extent permitted by Applicable Laws inform the Association of that legal requirement before </w:t>
      </w:r>
      <w:r w:rsidR="0015034F">
        <w:rPr>
          <w:rFonts w:eastAsiaTheme="majorEastAsia" w:cs="Arial"/>
          <w:bCs/>
        </w:rPr>
        <w:t>they respond</w:t>
      </w:r>
      <w:r w:rsidRPr="00F042B0">
        <w:rPr>
          <w:rFonts w:eastAsiaTheme="majorEastAsia" w:cs="Arial"/>
          <w:bCs/>
        </w:rPr>
        <w:t xml:space="preserve"> to the request.</w:t>
      </w:r>
    </w:p>
    <w:p w:rsidR="00AE030B" w:rsidRDefault="00AE030B" w:rsidP="009215B6">
      <w:pPr>
        <w:adjustRightInd w:val="0"/>
        <w:spacing w:line="240" w:lineRule="auto"/>
        <w:jc w:val="both"/>
        <w:outlineLvl w:val="2"/>
        <w:rPr>
          <w:rFonts w:eastAsiaTheme="majorEastAsia" w:cs="Arial"/>
          <w:bCs/>
        </w:rPr>
      </w:pPr>
    </w:p>
    <w:p w:rsidR="00AE030B" w:rsidRPr="009215B6" w:rsidRDefault="00AE030B" w:rsidP="009215B6">
      <w:pPr>
        <w:numPr>
          <w:ilvl w:val="0"/>
          <w:numId w:val="2"/>
        </w:numPr>
        <w:adjustRightInd w:val="0"/>
        <w:spacing w:after="0" w:line="240" w:lineRule="auto"/>
        <w:jc w:val="both"/>
        <w:outlineLvl w:val="0"/>
        <w:rPr>
          <w:rFonts w:eastAsiaTheme="majorEastAsia" w:cs="Arial"/>
          <w:bCs/>
        </w:rPr>
      </w:pPr>
      <w:r w:rsidRPr="00F042B0">
        <w:rPr>
          <w:rFonts w:eastAsiaTheme="majorEastAsia" w:cs="Arial"/>
          <w:b/>
          <w:bCs/>
        </w:rPr>
        <w:t>Personal Data Breach</w:t>
      </w:r>
    </w:p>
    <w:p w:rsidR="009215B6" w:rsidRPr="00F042B0" w:rsidRDefault="009215B6" w:rsidP="009215B6">
      <w:pPr>
        <w:adjustRightInd w:val="0"/>
        <w:spacing w:after="0" w:line="240" w:lineRule="auto"/>
        <w:ind w:left="720"/>
        <w:jc w:val="both"/>
        <w:outlineLvl w:val="0"/>
        <w:rPr>
          <w:rFonts w:eastAsiaTheme="majorEastAsia" w:cs="Arial"/>
          <w:bCs/>
        </w:rPr>
      </w:pPr>
    </w:p>
    <w:p w:rsidR="00AE030B" w:rsidRDefault="00AE030B" w:rsidP="009215B6">
      <w:pPr>
        <w:numPr>
          <w:ilvl w:val="1"/>
          <w:numId w:val="2"/>
        </w:numPr>
        <w:adjustRightInd w:val="0"/>
        <w:spacing w:after="0" w:line="240" w:lineRule="auto"/>
        <w:jc w:val="both"/>
        <w:outlineLvl w:val="1"/>
        <w:rPr>
          <w:rFonts w:eastAsiaTheme="majorEastAsia" w:cs="Arial"/>
          <w:bCs/>
        </w:rPr>
      </w:pPr>
      <w:r w:rsidRPr="00F042B0">
        <w:rPr>
          <w:rFonts w:eastAsiaTheme="majorEastAsia" w:cs="Arial"/>
          <w:bCs/>
        </w:rPr>
        <w:t xml:space="preserve">The Processor shall notify the Association without undue delay upon the Processor or any </w:t>
      </w:r>
      <w:proofErr w:type="spellStart"/>
      <w:r w:rsidRPr="00F042B0">
        <w:rPr>
          <w:rFonts w:eastAsiaTheme="majorEastAsia" w:cs="Arial"/>
          <w:bCs/>
        </w:rPr>
        <w:t>Subprocessor</w:t>
      </w:r>
      <w:proofErr w:type="spellEnd"/>
      <w:r w:rsidRPr="00F042B0">
        <w:rPr>
          <w:rFonts w:eastAsiaTheme="majorEastAsia" w:cs="Arial"/>
          <w:bCs/>
        </w:rPr>
        <w:t xml:space="preserve"> becoming aware of a Personal Data Breach affecting the Association Personal Data, providing the Association with sufficient information to allow it to meet any obligations to report or inform Data Subjects of the Personal Data Breach under the Data Protection Laws.  </w:t>
      </w:r>
    </w:p>
    <w:p w:rsidR="009215B6" w:rsidRPr="00F042B0" w:rsidRDefault="009215B6" w:rsidP="009215B6">
      <w:pPr>
        <w:adjustRightInd w:val="0"/>
        <w:spacing w:after="0" w:line="240" w:lineRule="auto"/>
        <w:ind w:left="720"/>
        <w:jc w:val="both"/>
        <w:outlineLvl w:val="1"/>
        <w:rPr>
          <w:rFonts w:eastAsiaTheme="majorEastAsia" w:cs="Arial"/>
          <w:bCs/>
        </w:rPr>
      </w:pPr>
    </w:p>
    <w:p w:rsidR="00AE030B" w:rsidRDefault="00AE030B" w:rsidP="009215B6">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The Processor shall co-operate with the Association and at its own expense take such reasonable commercial steps as are directed by the Association to assist in the investigation, mitigation and remediation of each such Personal Data Breach.</w:t>
      </w:r>
    </w:p>
    <w:p w:rsidR="009215B6" w:rsidRDefault="009215B6" w:rsidP="009215B6">
      <w:pPr>
        <w:pStyle w:val="ListParagraph"/>
        <w:spacing w:line="360" w:lineRule="auto"/>
        <w:rPr>
          <w:rFonts w:eastAsiaTheme="majorEastAsia" w:cs="Arial"/>
          <w:bCs/>
        </w:rPr>
      </w:pPr>
    </w:p>
    <w:p w:rsidR="00AE030B" w:rsidRPr="00F042B0" w:rsidRDefault="00AE030B" w:rsidP="009215B6">
      <w:pPr>
        <w:keepNext/>
        <w:numPr>
          <w:ilvl w:val="0"/>
          <w:numId w:val="2"/>
        </w:numPr>
        <w:adjustRightInd w:val="0"/>
        <w:spacing w:after="0" w:line="360" w:lineRule="auto"/>
        <w:jc w:val="both"/>
        <w:outlineLvl w:val="0"/>
        <w:rPr>
          <w:rFonts w:eastAsiaTheme="majorEastAsia" w:cs="Arial"/>
          <w:b/>
          <w:bCs/>
        </w:rPr>
      </w:pPr>
      <w:r w:rsidRPr="00F042B0">
        <w:rPr>
          <w:rFonts w:eastAsiaTheme="majorEastAsia" w:cs="Arial"/>
          <w:b/>
          <w:bCs/>
        </w:rPr>
        <w:t>Data Protection Impact Assessment and Prior Consultation</w:t>
      </w:r>
    </w:p>
    <w:p w:rsidR="00AE030B" w:rsidRDefault="00AE030B" w:rsidP="009215B6">
      <w:pPr>
        <w:keepNext/>
        <w:keepLines/>
        <w:tabs>
          <w:tab w:val="left" w:pos="720"/>
        </w:tabs>
        <w:spacing w:after="0" w:line="360" w:lineRule="auto"/>
        <w:ind w:left="720"/>
        <w:jc w:val="both"/>
        <w:outlineLvl w:val="1"/>
        <w:rPr>
          <w:rFonts w:eastAsiaTheme="majorEastAsia" w:cs="Arial"/>
          <w:bCs/>
        </w:rPr>
      </w:pPr>
      <w:r w:rsidRPr="00F042B0">
        <w:rPr>
          <w:rFonts w:eastAsiaTheme="majorEastAsia" w:cs="Arial"/>
          <w:bCs/>
        </w:rPr>
        <w:t>The Processor shall provide reasonable assistance to the Association with any data protection impact assessments, and prior consultations with Supervising Authorities or other competent data privacy authorities, which the Association reasonably considers to be required by article 35 or 36 of the GDPR or equivalent provisions of any other Data Protection Law, in each case solely in relation to Processing of Association Personal Data by, and taking into account the nature of the Processing and information available to, the Contracted Processors.</w:t>
      </w:r>
    </w:p>
    <w:p w:rsidR="000C4FD7" w:rsidRPr="00F042B0" w:rsidRDefault="000C4FD7" w:rsidP="009215B6">
      <w:pPr>
        <w:keepNext/>
        <w:keepLines/>
        <w:tabs>
          <w:tab w:val="left" w:pos="720"/>
        </w:tabs>
        <w:spacing w:after="0" w:line="360" w:lineRule="auto"/>
        <w:ind w:left="720"/>
        <w:jc w:val="both"/>
        <w:outlineLvl w:val="1"/>
        <w:rPr>
          <w:rFonts w:eastAsiaTheme="majorEastAsia" w:cs="Arial"/>
          <w:bCs/>
        </w:rPr>
      </w:pPr>
    </w:p>
    <w:p w:rsidR="00AE030B" w:rsidRPr="00F042B0" w:rsidRDefault="00AE030B" w:rsidP="009215B6">
      <w:pPr>
        <w:keepNext/>
        <w:numPr>
          <w:ilvl w:val="0"/>
          <w:numId w:val="2"/>
        </w:numPr>
        <w:adjustRightInd w:val="0"/>
        <w:spacing w:after="0" w:line="360" w:lineRule="auto"/>
        <w:jc w:val="both"/>
        <w:outlineLvl w:val="0"/>
        <w:rPr>
          <w:rFonts w:eastAsiaTheme="majorEastAsia" w:cs="Arial"/>
          <w:b/>
          <w:bCs/>
        </w:rPr>
      </w:pPr>
      <w:r w:rsidRPr="00F042B0">
        <w:rPr>
          <w:rFonts w:eastAsiaTheme="majorEastAsia" w:cs="Arial"/>
          <w:b/>
          <w:bCs/>
        </w:rPr>
        <w:t>Deletion or return of Association Personal Data</w:t>
      </w:r>
    </w:p>
    <w:p w:rsidR="00AE030B" w:rsidRPr="00F042B0"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Subject to sections 9.2 and 9.3, the Processor shall promptly and in any event within seven (7) days of the date of cessation of any Services involving the Processing of</w:t>
      </w:r>
      <w:r w:rsidRPr="00F042B0">
        <w:rPr>
          <w:rFonts w:eastAsiaTheme="majorEastAsia" w:cs="Arial"/>
          <w:b/>
          <w:bCs/>
        </w:rPr>
        <w:t xml:space="preserve"> </w:t>
      </w:r>
      <w:r w:rsidRPr="00F042B0">
        <w:rPr>
          <w:rFonts w:eastAsiaTheme="majorEastAsia" w:cs="Arial"/>
          <w:bCs/>
        </w:rPr>
        <w:t>Association Personal Data (the "Cessation Date"), delete and procure the deletion of all copies of those Company Personal Data.</w:t>
      </w:r>
    </w:p>
    <w:p w:rsidR="00AE030B" w:rsidRPr="00F042B0"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lastRenderedPageBreak/>
        <w:t>Subject to section 9.3, the Association may in its absolute discretion by written notice to the Processor within seven (7) days of the Cessation Date require the Processor to (a) return a complete copy of all Association Personal Data to the Association by secure file transfer in such format as is reasonably notified by the Association to the Processor; and (b) delete and procure the deletion of all other copies of Association Personal Data Processed by any Contracted Processor.  The Processor shall comply with any such written request within seven (7) days of the Cessation Date.</w:t>
      </w:r>
    </w:p>
    <w:p w:rsidR="00AE030B" w:rsidRPr="00F042B0"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 xml:space="preserve">Each Contracted Processor may retain Association Personal Data to the extent required by Applicable Laws and only to the extent and for such period as required by Applicable Laws and always provided that the Processor shall ensure the confidentiality of all such Company Personal Data and shall ensure that such Company Personal Data is only Processed as necessary for the purpose(s) specified in the Applicable Laws requiring its storage and for no other purpose. </w:t>
      </w:r>
    </w:p>
    <w:p w:rsidR="00AE030B"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Processor shall provide written certification to the Association that it has fully complied with this section 9 within fourteen (14) days of the Cessation Date.</w:t>
      </w:r>
    </w:p>
    <w:p w:rsidR="00AE030B" w:rsidRPr="00F042B0" w:rsidRDefault="00AE030B" w:rsidP="00AE030B">
      <w:pPr>
        <w:adjustRightInd w:val="0"/>
        <w:spacing w:line="360" w:lineRule="auto"/>
        <w:jc w:val="both"/>
        <w:outlineLvl w:val="1"/>
        <w:rPr>
          <w:rFonts w:eastAsiaTheme="majorEastAsia" w:cs="Arial"/>
          <w:bCs/>
        </w:rPr>
      </w:pPr>
    </w:p>
    <w:p w:rsidR="00AE030B" w:rsidRPr="00F042B0" w:rsidRDefault="00AE030B" w:rsidP="00AE030B">
      <w:pPr>
        <w:keepNext/>
        <w:numPr>
          <w:ilvl w:val="0"/>
          <w:numId w:val="2"/>
        </w:numPr>
        <w:adjustRightInd w:val="0"/>
        <w:spacing w:after="0" w:line="360" w:lineRule="auto"/>
        <w:jc w:val="both"/>
        <w:outlineLvl w:val="0"/>
        <w:rPr>
          <w:rFonts w:eastAsiaTheme="majorEastAsia" w:cs="Arial"/>
          <w:b/>
          <w:bCs/>
        </w:rPr>
      </w:pPr>
      <w:r w:rsidRPr="00F042B0">
        <w:rPr>
          <w:rFonts w:eastAsiaTheme="majorEastAsia" w:cs="Arial"/>
          <w:b/>
          <w:bCs/>
        </w:rPr>
        <w:t>Audit rights</w:t>
      </w:r>
    </w:p>
    <w:p w:rsidR="00AE030B" w:rsidRPr="00F042B0"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Subject to sections 10.2 and 10.3, the Processor shall make available</w:t>
      </w:r>
      <w:r w:rsidR="007B1BDA">
        <w:rPr>
          <w:rFonts w:eastAsiaTheme="majorEastAsia" w:cs="Arial"/>
          <w:bCs/>
        </w:rPr>
        <w:t xml:space="preserve"> to</w:t>
      </w:r>
      <w:r w:rsidRPr="00F042B0">
        <w:rPr>
          <w:rFonts w:eastAsiaTheme="majorEastAsia" w:cs="Arial"/>
          <w:bCs/>
        </w:rPr>
        <w:t xml:space="preserve"> the Association on request all information necessary to demonstrate compliance with this Addendum, and shall allow for and contribute to audits, including inspections, by the Association or an auditor mandated by the Association in relation to the Processing of the Association Personal Data by the Contracted Processors.</w:t>
      </w:r>
    </w:p>
    <w:p w:rsidR="00AE030B" w:rsidRPr="00F042B0"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Information and audit rights of the Association only arise under section 10.1 to the extent that the Principal Agreement/Contract does not otherwise give them information and audit rights meeting the relevant requirements of Data Protection Law (including, where applicable, article 28(3</w:t>
      </w:r>
      <w:proofErr w:type="gramStart"/>
      <w:r w:rsidRPr="00F042B0">
        <w:rPr>
          <w:rFonts w:eastAsiaTheme="majorEastAsia" w:cs="Arial"/>
          <w:bCs/>
        </w:rPr>
        <w:t>)(</w:t>
      </w:r>
      <w:proofErr w:type="gramEnd"/>
      <w:r w:rsidRPr="00F042B0">
        <w:rPr>
          <w:rFonts w:eastAsiaTheme="majorEastAsia" w:cs="Arial"/>
          <w:bCs/>
        </w:rPr>
        <w:t>h) of the GDPR).</w:t>
      </w:r>
    </w:p>
    <w:p w:rsidR="00AE030B" w:rsidRPr="00F042B0"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Where carrying out an audit of Personal Data, the Association shall give the Processor reasonable notice of any audit or inspection to be conducted under section 10.1 and shall make (and ensure that each of its mandated auditors makes) reasonable endeavours to avoid causing (or, if it cannot avoid, to minimise) any</w:t>
      </w:r>
      <w:r w:rsidRPr="00F042B0">
        <w:rPr>
          <w:rFonts w:eastAsiaTheme="majorEastAsia" w:cs="Arial"/>
          <w:b/>
          <w:bCs/>
        </w:rPr>
        <w:t xml:space="preserve"> </w:t>
      </w:r>
      <w:r w:rsidRPr="00F042B0">
        <w:rPr>
          <w:rFonts w:eastAsiaTheme="majorEastAsia" w:cs="Arial"/>
          <w:bCs/>
        </w:rPr>
        <w:t>damage, injury or disruption to the Contracted Processors' premises, equipment, personnel and business while its personnel are on those premises in the course of such an audit or inspection. A Contracted Processor need not give access to its premises for the purposes of such an audit or inspection:</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lastRenderedPageBreak/>
        <w:t>to any individual unless they produce reasonable evidence of identity and authority; or</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t>outside normal business hours at those premises, unless the audit or inspection needs to be conducted on an emergency basis and the Association undertaking an audit has given notice to the Processor that this is the case before attendance outside those hours begins</w:t>
      </w:r>
    </w:p>
    <w:p w:rsidR="000C4FD7" w:rsidRDefault="000C4FD7" w:rsidP="00AE030B">
      <w:pPr>
        <w:spacing w:line="360" w:lineRule="auto"/>
      </w:pPr>
    </w:p>
    <w:p w:rsidR="00AE030B" w:rsidRPr="00F042B0" w:rsidRDefault="00AE030B" w:rsidP="00AE030B">
      <w:pPr>
        <w:numPr>
          <w:ilvl w:val="0"/>
          <w:numId w:val="2"/>
        </w:numPr>
        <w:adjustRightInd w:val="0"/>
        <w:spacing w:after="0" w:line="360" w:lineRule="auto"/>
        <w:jc w:val="both"/>
        <w:outlineLvl w:val="0"/>
        <w:rPr>
          <w:rFonts w:eastAsiaTheme="majorEastAsia" w:cs="Arial"/>
          <w:b/>
          <w:bCs/>
        </w:rPr>
      </w:pPr>
      <w:r w:rsidRPr="00F042B0">
        <w:rPr>
          <w:rFonts w:eastAsiaTheme="majorEastAsia" w:cs="Arial"/>
          <w:b/>
          <w:bCs/>
        </w:rPr>
        <w:t>General Terms</w:t>
      </w:r>
    </w:p>
    <w:p w:rsidR="00AE030B" w:rsidRPr="00F042B0" w:rsidRDefault="00AE030B" w:rsidP="00AE030B">
      <w:pPr>
        <w:keepNext/>
        <w:keepLines/>
        <w:tabs>
          <w:tab w:val="left" w:pos="720"/>
        </w:tabs>
        <w:spacing w:line="360" w:lineRule="auto"/>
        <w:ind w:left="720"/>
        <w:jc w:val="both"/>
        <w:outlineLvl w:val="1"/>
        <w:rPr>
          <w:rFonts w:eastAsiaTheme="majorEastAsia" w:cs="Arial"/>
          <w:bCs/>
        </w:rPr>
      </w:pPr>
      <w:r w:rsidRPr="00F042B0">
        <w:rPr>
          <w:rFonts w:eastAsiaTheme="majorEastAsia" w:cs="Arial"/>
          <w:b/>
          <w:bCs/>
          <w:i/>
        </w:rPr>
        <w:t>Governing law and jurisdiction</w:t>
      </w:r>
    </w:p>
    <w:p w:rsidR="00AE030B" w:rsidRPr="00F042B0"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The Parties hereby submit to the choice of jurisdiction stipulated in the Principal Agreement/Contract with respect to any disputes or claims howsoever arising under this Addendum, including disputes regarding its existence, validity or termination or the consequences of its nullity; and</w:t>
      </w:r>
    </w:p>
    <w:p w:rsidR="00AE030B" w:rsidRPr="00210EB3" w:rsidRDefault="00AE030B" w:rsidP="00AE030B">
      <w:pPr>
        <w:numPr>
          <w:ilvl w:val="1"/>
          <w:numId w:val="2"/>
        </w:numPr>
        <w:adjustRightInd w:val="0"/>
        <w:spacing w:after="0" w:line="360" w:lineRule="auto"/>
        <w:jc w:val="both"/>
        <w:outlineLvl w:val="2"/>
        <w:rPr>
          <w:rFonts w:eastAsiaTheme="majorEastAsia" w:cs="Arial"/>
          <w:b/>
          <w:bCs/>
        </w:rPr>
      </w:pPr>
      <w:proofErr w:type="gramStart"/>
      <w:r w:rsidRPr="00F042B0">
        <w:rPr>
          <w:rFonts w:eastAsiaTheme="majorEastAsia" w:cs="Arial"/>
          <w:bCs/>
        </w:rPr>
        <w:t>this</w:t>
      </w:r>
      <w:proofErr w:type="gramEnd"/>
      <w:r w:rsidRPr="00F042B0">
        <w:rPr>
          <w:rFonts w:eastAsiaTheme="majorEastAsia" w:cs="Arial"/>
          <w:bCs/>
        </w:rPr>
        <w:t xml:space="preserve"> Addendum and all non-contractual or other obligations arising out of or in connection with it are governed by the laws of the country or territory stipulated for this purpose in the Principal Agreement/Contract.</w:t>
      </w:r>
      <w:r w:rsidRPr="00F042B0">
        <w:rPr>
          <w:rFonts w:eastAsiaTheme="majorEastAsia" w:cs="Arial"/>
          <w:b/>
          <w:bCs/>
          <w:i/>
          <w:vertAlign w:val="superscript"/>
        </w:rPr>
        <w:t xml:space="preserve"> </w:t>
      </w:r>
    </w:p>
    <w:p w:rsidR="00210EB3" w:rsidRPr="00F042B0" w:rsidRDefault="00210EB3" w:rsidP="00210EB3">
      <w:pPr>
        <w:adjustRightInd w:val="0"/>
        <w:spacing w:after="0" w:line="360" w:lineRule="auto"/>
        <w:ind w:left="720"/>
        <w:jc w:val="both"/>
        <w:outlineLvl w:val="2"/>
        <w:rPr>
          <w:rFonts w:eastAsiaTheme="majorEastAsia" w:cs="Arial"/>
          <w:b/>
          <w:bCs/>
        </w:rPr>
      </w:pPr>
    </w:p>
    <w:p w:rsidR="00AE030B" w:rsidRPr="00F042B0" w:rsidRDefault="00AE030B" w:rsidP="00AE030B">
      <w:pPr>
        <w:keepNext/>
        <w:keepLines/>
        <w:tabs>
          <w:tab w:val="left" w:pos="720"/>
        </w:tabs>
        <w:spacing w:line="360" w:lineRule="auto"/>
        <w:ind w:left="720"/>
        <w:jc w:val="both"/>
        <w:outlineLvl w:val="1"/>
        <w:rPr>
          <w:rFonts w:eastAsiaTheme="majorEastAsia" w:cs="Arial"/>
          <w:b/>
          <w:bCs/>
        </w:rPr>
      </w:pPr>
      <w:r w:rsidRPr="00F042B0">
        <w:rPr>
          <w:rFonts w:eastAsiaTheme="majorEastAsia" w:cs="Arial"/>
          <w:b/>
          <w:bCs/>
          <w:i/>
        </w:rPr>
        <w:t>Order of precedence</w:t>
      </w:r>
    </w:p>
    <w:p w:rsidR="00AE030B" w:rsidRPr="00F042B0" w:rsidRDefault="00AE030B" w:rsidP="00AE030B">
      <w:pPr>
        <w:numPr>
          <w:ilvl w:val="1"/>
          <w:numId w:val="2"/>
        </w:numPr>
        <w:adjustRightInd w:val="0"/>
        <w:spacing w:after="0" w:line="360" w:lineRule="auto"/>
        <w:jc w:val="both"/>
        <w:outlineLvl w:val="1"/>
        <w:rPr>
          <w:rFonts w:eastAsiaTheme="majorEastAsia" w:cs="Arial"/>
          <w:bCs/>
          <w:lang w:val="x-none"/>
        </w:rPr>
      </w:pPr>
      <w:r w:rsidRPr="00F042B0">
        <w:rPr>
          <w:rFonts w:eastAsiaTheme="majorEastAsia" w:cs="Arial"/>
          <w:bCs/>
        </w:rPr>
        <w:t>Nothing in this Addendum reduces the Processor's obligations under the Principal Agreement/Contract in relation to the protection of Personal Data or permits the Processor to Process (or permit the Processing of) Personal Data in a manner which is prohibited by the Principal Agreement/Contract.</w:t>
      </w:r>
    </w:p>
    <w:p w:rsidR="00AE030B" w:rsidRPr="00F042B0"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Subject to section 11.2, with regard to the subject matter of this Addendum, in the event of inconsistencies between the provisions of this Addendum and any other agreements between the parties, including the Principal Agreement/Contract and including (except where explicitly agreed otherwise in writing, signed on behalf of the parties) agreements entered into or purported to be entered into after the date of this Addendum, the provisions of this Addendum shall prevail.</w:t>
      </w:r>
    </w:p>
    <w:p w:rsidR="009215B6" w:rsidRDefault="009215B6" w:rsidP="00AE030B">
      <w:pPr>
        <w:keepNext/>
        <w:keepLines/>
        <w:tabs>
          <w:tab w:val="left" w:pos="720"/>
        </w:tabs>
        <w:spacing w:line="360" w:lineRule="auto"/>
        <w:ind w:left="720"/>
        <w:jc w:val="both"/>
        <w:outlineLvl w:val="1"/>
        <w:rPr>
          <w:rFonts w:eastAsiaTheme="majorEastAsia" w:cs="Arial"/>
          <w:b/>
          <w:bCs/>
          <w:i/>
        </w:rPr>
      </w:pPr>
    </w:p>
    <w:p w:rsidR="00AE030B" w:rsidRPr="00F042B0" w:rsidRDefault="00AE030B" w:rsidP="00AE030B">
      <w:pPr>
        <w:keepNext/>
        <w:keepLines/>
        <w:tabs>
          <w:tab w:val="left" w:pos="720"/>
        </w:tabs>
        <w:spacing w:line="360" w:lineRule="auto"/>
        <w:ind w:left="720"/>
        <w:jc w:val="both"/>
        <w:outlineLvl w:val="1"/>
        <w:rPr>
          <w:rFonts w:eastAsiaTheme="majorEastAsia" w:cs="Arial"/>
          <w:b/>
          <w:bCs/>
          <w:i/>
        </w:rPr>
      </w:pPr>
      <w:r w:rsidRPr="00F042B0">
        <w:rPr>
          <w:rFonts w:eastAsiaTheme="majorEastAsia" w:cs="Arial"/>
          <w:b/>
          <w:bCs/>
          <w:i/>
        </w:rPr>
        <w:t>Changes in Data Protection Laws, etc.</w:t>
      </w:r>
    </w:p>
    <w:p w:rsidR="00AE030B" w:rsidRPr="00F042B0" w:rsidRDefault="00AE030B" w:rsidP="00AE030B">
      <w:pPr>
        <w:numPr>
          <w:ilvl w:val="1"/>
          <w:numId w:val="2"/>
        </w:numPr>
        <w:adjustRightInd w:val="0"/>
        <w:spacing w:after="0" w:line="360" w:lineRule="auto"/>
        <w:jc w:val="both"/>
        <w:outlineLvl w:val="1"/>
        <w:rPr>
          <w:rFonts w:eastAsiaTheme="majorEastAsia" w:cs="Arial"/>
          <w:bCs/>
          <w:lang w:val="x-none"/>
        </w:rPr>
      </w:pPr>
      <w:r w:rsidRPr="00F042B0">
        <w:rPr>
          <w:rFonts w:eastAsiaTheme="majorEastAsia" w:cs="Arial"/>
          <w:bCs/>
        </w:rPr>
        <w:t>The Association may:</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r w:rsidRPr="00F042B0">
        <w:rPr>
          <w:rFonts w:eastAsiaTheme="majorEastAsia" w:cs="Arial"/>
          <w:bCs/>
        </w:rPr>
        <w:lastRenderedPageBreak/>
        <w:t>by giving at least twenty eight (28) days’ written notice to the Processor, from time to time make any variations to the terms of the Addendum which are required, as a result of any change in, or decision of a competent authority under, that Data Protection Law, to allow those Restricted Transfers to be made (or continue to be made) without breach of that Data Protection Law; and</w:t>
      </w:r>
    </w:p>
    <w:p w:rsidR="00AE030B" w:rsidRPr="00F042B0" w:rsidRDefault="00AE030B" w:rsidP="00AE030B">
      <w:pPr>
        <w:numPr>
          <w:ilvl w:val="2"/>
          <w:numId w:val="2"/>
        </w:numPr>
        <w:adjustRightInd w:val="0"/>
        <w:spacing w:after="0" w:line="360" w:lineRule="auto"/>
        <w:jc w:val="both"/>
        <w:outlineLvl w:val="2"/>
        <w:rPr>
          <w:rFonts w:eastAsiaTheme="majorEastAsia" w:cs="Arial"/>
          <w:bCs/>
        </w:rPr>
      </w:pPr>
      <w:proofErr w:type="gramStart"/>
      <w:r w:rsidRPr="00F042B0">
        <w:rPr>
          <w:rFonts w:eastAsiaTheme="majorEastAsia" w:cs="Arial"/>
          <w:bCs/>
        </w:rPr>
        <w:t>propose</w:t>
      </w:r>
      <w:proofErr w:type="gramEnd"/>
      <w:r w:rsidRPr="00F042B0">
        <w:rPr>
          <w:rFonts w:eastAsiaTheme="majorEastAsia" w:cs="Arial"/>
          <w:bCs/>
        </w:rPr>
        <w:t xml:space="preserve"> any other variations to this Addendum which the Association reasonably considers to be necessary to address the requirements of any Data Protection Law.</w:t>
      </w:r>
    </w:p>
    <w:p w:rsidR="00AE030B" w:rsidRPr="00F042B0" w:rsidRDefault="00AE030B" w:rsidP="00AE030B">
      <w:pPr>
        <w:keepNext/>
        <w:keepLines/>
        <w:tabs>
          <w:tab w:val="left" w:pos="720"/>
        </w:tabs>
        <w:spacing w:line="360" w:lineRule="auto"/>
        <w:ind w:left="720"/>
        <w:jc w:val="both"/>
        <w:outlineLvl w:val="1"/>
        <w:rPr>
          <w:rFonts w:eastAsiaTheme="majorEastAsia" w:cs="Arial"/>
          <w:b/>
          <w:bCs/>
          <w:i/>
        </w:rPr>
      </w:pPr>
      <w:r w:rsidRPr="00F042B0">
        <w:rPr>
          <w:rFonts w:eastAsiaTheme="majorEastAsia" w:cs="Arial"/>
          <w:b/>
          <w:bCs/>
          <w:i/>
        </w:rPr>
        <w:t>Severance</w:t>
      </w:r>
    </w:p>
    <w:p w:rsidR="00AE030B" w:rsidRPr="00F042B0" w:rsidRDefault="00AE030B" w:rsidP="00AE030B">
      <w:pPr>
        <w:numPr>
          <w:ilvl w:val="1"/>
          <w:numId w:val="2"/>
        </w:numPr>
        <w:adjustRightInd w:val="0"/>
        <w:spacing w:after="0" w:line="360" w:lineRule="auto"/>
        <w:jc w:val="both"/>
        <w:outlineLvl w:val="1"/>
        <w:rPr>
          <w:rFonts w:eastAsiaTheme="majorEastAsia" w:cs="Arial"/>
          <w:bCs/>
        </w:rPr>
      </w:pPr>
      <w:r w:rsidRPr="00F042B0">
        <w:rPr>
          <w:rFonts w:eastAsiaTheme="majorEastAsia" w:cs="Arial"/>
          <w:bCs/>
        </w:rPr>
        <w:t>Should any provision of this Addendum be invalid or unenforceable, then the remainder of this Addendum shall remain valid and in force. The invalid or unenforceable provision shall be either (</w:t>
      </w:r>
      <w:proofErr w:type="spellStart"/>
      <w:r w:rsidRPr="00F042B0">
        <w:rPr>
          <w:rFonts w:eastAsiaTheme="majorEastAsia" w:cs="Arial"/>
          <w:bCs/>
        </w:rPr>
        <w:t>i</w:t>
      </w:r>
      <w:proofErr w:type="spellEnd"/>
      <w:r w:rsidRPr="00F042B0">
        <w:rPr>
          <w:rFonts w:eastAsiaTheme="majorEastAsia" w:cs="Arial"/>
          <w:bCs/>
        </w:rPr>
        <w:t>) amended as necessary to ensure its validity and enforceability, while preserving the parties’ intentions as closely as possible or, if this is not possible, (ii) construed in a manner as if the invalid or unenforceable part had never been contained therein.</w:t>
      </w:r>
    </w:p>
    <w:p w:rsidR="0005574F" w:rsidRDefault="0005574F">
      <w:pPr>
        <w:rPr>
          <w:rFonts w:cs="Arial"/>
        </w:rPr>
      </w:pPr>
      <w:r>
        <w:rPr>
          <w:rFonts w:cs="Arial"/>
        </w:rPr>
        <w:br w:type="page"/>
      </w:r>
    </w:p>
    <w:p w:rsidR="00AE030B" w:rsidRPr="00F042B0" w:rsidRDefault="00AE030B" w:rsidP="00AE030B">
      <w:pPr>
        <w:keepNext/>
        <w:tabs>
          <w:tab w:val="left" w:pos="720"/>
        </w:tabs>
        <w:spacing w:line="360" w:lineRule="auto"/>
        <w:rPr>
          <w:rFonts w:cs="Arial"/>
        </w:rPr>
      </w:pPr>
      <w:r w:rsidRPr="00F042B0">
        <w:rPr>
          <w:rFonts w:cs="Arial"/>
        </w:rPr>
        <w:lastRenderedPageBreak/>
        <w:t>IN WITNESS WHEREOF, this Addendum is entered into and becomes a binding part of the Principal Agreement with effect f</w:t>
      </w:r>
      <w:r w:rsidR="00997AD0">
        <w:rPr>
          <w:rFonts w:cs="Arial"/>
        </w:rPr>
        <w:t>rom the date first set out</w:t>
      </w:r>
      <w:r w:rsidRPr="00F042B0">
        <w:rPr>
          <w:rFonts w:cs="Arial"/>
        </w:rPr>
        <w:t>.</w:t>
      </w:r>
    </w:p>
    <w:tbl>
      <w:tblPr>
        <w:tblW w:w="0" w:type="auto"/>
        <w:tblCellMar>
          <w:left w:w="0" w:type="dxa"/>
          <w:right w:w="0" w:type="dxa"/>
        </w:tblCellMar>
        <w:tblLook w:val="04A0" w:firstRow="1" w:lastRow="0" w:firstColumn="1" w:lastColumn="0" w:noHBand="0" w:noVBand="1"/>
      </w:tblPr>
      <w:tblGrid>
        <w:gridCol w:w="3686"/>
        <w:gridCol w:w="567"/>
        <w:gridCol w:w="3686"/>
      </w:tblGrid>
      <w:tr w:rsidR="00AE030B" w:rsidRPr="0013171C" w:rsidTr="006F6963">
        <w:trPr>
          <w:cantSplit/>
          <w:trHeight w:val="1007"/>
        </w:trPr>
        <w:tc>
          <w:tcPr>
            <w:tcW w:w="7939" w:type="dxa"/>
            <w:gridSpan w:val="3"/>
            <w:tcMar>
              <w:top w:w="0" w:type="dxa"/>
              <w:left w:w="0" w:type="dxa"/>
              <w:bottom w:w="0" w:type="dxa"/>
              <w:right w:w="108" w:type="dxa"/>
            </w:tcMar>
          </w:tcPr>
          <w:p w:rsidR="00AE030B" w:rsidRPr="00F042B0" w:rsidRDefault="00AE030B" w:rsidP="006F6963">
            <w:pPr>
              <w:numPr>
                <w:ilvl w:val="12"/>
                <w:numId w:val="0"/>
              </w:numPr>
              <w:spacing w:line="360" w:lineRule="auto"/>
              <w:ind w:left="709" w:hanging="709"/>
              <w:rPr>
                <w:rFonts w:cs="Arial"/>
                <w:lang w:val="en-US"/>
              </w:rPr>
            </w:pPr>
            <w:r w:rsidRPr="00F042B0">
              <w:rPr>
                <w:rFonts w:cs="Arial"/>
                <w:lang w:val="en-US"/>
              </w:rPr>
              <w:t xml:space="preserve">On behalf of the </w:t>
            </w:r>
            <w:r w:rsidR="009655F7">
              <w:rPr>
                <w:rFonts w:cs="Arial"/>
                <w:lang w:val="en-US"/>
              </w:rPr>
              <w:t xml:space="preserve">Glen Housing </w:t>
            </w:r>
            <w:r w:rsidRPr="00F042B0">
              <w:rPr>
                <w:rFonts w:cs="Arial"/>
                <w:lang w:val="en-US"/>
              </w:rPr>
              <w:t xml:space="preserve">Association </w:t>
            </w:r>
          </w:p>
          <w:p w:rsidR="009655F7" w:rsidRPr="00F042B0" w:rsidRDefault="009655F7" w:rsidP="009655F7">
            <w:pPr>
              <w:numPr>
                <w:ilvl w:val="12"/>
                <w:numId w:val="0"/>
              </w:numPr>
              <w:spacing w:line="360" w:lineRule="auto"/>
              <w:ind w:left="709" w:hanging="709"/>
              <w:rPr>
                <w:rFonts w:cs="Arial"/>
                <w:lang w:val="en-US"/>
              </w:rPr>
            </w:pPr>
            <w:r w:rsidRPr="00F042B0">
              <w:rPr>
                <w:rFonts w:cs="Arial"/>
                <w:lang w:val="en-US"/>
              </w:rPr>
              <w:t>A</w:t>
            </w:r>
            <w:r w:rsidR="00AE030B" w:rsidRPr="00F042B0">
              <w:rPr>
                <w:rFonts w:cs="Arial"/>
                <w:lang w:val="en-US"/>
              </w:rPr>
              <w:t>t</w:t>
            </w:r>
            <w:r>
              <w:rPr>
                <w:rFonts w:cs="Arial"/>
                <w:lang w:val="en-US"/>
              </w:rPr>
              <w:t xml:space="preserve">:  28 </w:t>
            </w:r>
            <w:proofErr w:type="spellStart"/>
            <w:r>
              <w:rPr>
                <w:rFonts w:cs="Arial"/>
                <w:lang w:val="en-US"/>
              </w:rPr>
              <w:t>Heimdal</w:t>
            </w:r>
            <w:proofErr w:type="spellEnd"/>
            <w:r>
              <w:rPr>
                <w:rFonts w:cs="Arial"/>
                <w:lang w:val="en-US"/>
              </w:rPr>
              <w:t xml:space="preserve"> Gardens, Glenrothes, Fife KY7 6TZ</w:t>
            </w:r>
          </w:p>
          <w:p w:rsidR="00AE030B" w:rsidRPr="00F042B0" w:rsidRDefault="009655F7" w:rsidP="006F6963">
            <w:pPr>
              <w:spacing w:line="360" w:lineRule="auto"/>
              <w:rPr>
                <w:rFonts w:cs="Arial"/>
                <w:lang w:val="en-US"/>
              </w:rPr>
            </w:pPr>
            <w:r w:rsidRPr="00F042B0">
              <w:rPr>
                <w:rFonts w:cs="Arial"/>
                <w:lang w:val="en-US"/>
              </w:rPr>
              <w:t>O</w:t>
            </w:r>
            <w:r w:rsidR="00AE030B" w:rsidRPr="00F042B0">
              <w:rPr>
                <w:rFonts w:cs="Arial"/>
                <w:lang w:val="en-US"/>
              </w:rPr>
              <w:t>n</w:t>
            </w:r>
            <w:r>
              <w:rPr>
                <w:rFonts w:cs="Arial"/>
                <w:lang w:val="en-US"/>
              </w:rPr>
              <w:t>:  17</w:t>
            </w:r>
            <w:r w:rsidRPr="009655F7">
              <w:rPr>
                <w:rFonts w:cs="Arial"/>
                <w:vertAlign w:val="superscript"/>
                <w:lang w:val="en-US"/>
              </w:rPr>
              <w:t>th</w:t>
            </w:r>
            <w:r>
              <w:rPr>
                <w:rFonts w:cs="Arial"/>
                <w:lang w:val="en-US"/>
              </w:rPr>
              <w:t xml:space="preserve"> May 2018</w:t>
            </w:r>
          </w:p>
        </w:tc>
      </w:tr>
      <w:tr w:rsidR="00AE030B" w:rsidRPr="0013171C" w:rsidTr="006F6963">
        <w:trPr>
          <w:cantSplit/>
          <w:trHeight w:val="555"/>
        </w:trPr>
        <w:tc>
          <w:tcPr>
            <w:tcW w:w="3686" w:type="dxa"/>
            <w:tcBorders>
              <w:top w:val="nil"/>
              <w:left w:val="nil"/>
              <w:bottom w:val="single" w:sz="8" w:space="0" w:color="auto"/>
              <w:right w:val="nil"/>
            </w:tcBorders>
            <w:tcMar>
              <w:top w:w="0" w:type="dxa"/>
              <w:left w:w="0" w:type="dxa"/>
              <w:bottom w:w="0" w:type="dxa"/>
              <w:right w:w="108" w:type="dxa"/>
            </w:tcMar>
          </w:tcPr>
          <w:p w:rsidR="00AE030B" w:rsidRPr="00F042B0" w:rsidRDefault="00A0664F" w:rsidP="006F6963">
            <w:pPr>
              <w:numPr>
                <w:ilvl w:val="12"/>
                <w:numId w:val="0"/>
              </w:numPr>
              <w:spacing w:line="360" w:lineRule="auto"/>
              <w:ind w:left="709" w:hanging="709"/>
              <w:rPr>
                <w:rFonts w:cs="Arial"/>
                <w:lang w:val="en-US"/>
              </w:rPr>
            </w:pPr>
            <w:r w:rsidRPr="00F042B0">
              <w:rPr>
                <w:rFonts w:cs="Arial"/>
                <w:lang w:val="en-US"/>
              </w:rPr>
              <w:t>B</w:t>
            </w:r>
            <w:r w:rsidR="00AE030B" w:rsidRPr="00F042B0">
              <w:rPr>
                <w:rFonts w:cs="Arial"/>
                <w:lang w:val="en-US"/>
              </w:rPr>
              <w:t>y</w:t>
            </w:r>
            <w:r>
              <w:rPr>
                <w:rFonts w:cs="Arial"/>
                <w:lang w:val="en-US"/>
              </w:rPr>
              <w:t>:</w:t>
            </w:r>
          </w:p>
          <w:p w:rsidR="00AE030B" w:rsidRDefault="00AE030B" w:rsidP="006F6963">
            <w:pPr>
              <w:numPr>
                <w:ilvl w:val="12"/>
                <w:numId w:val="0"/>
              </w:numPr>
              <w:spacing w:line="360" w:lineRule="auto"/>
              <w:ind w:left="709" w:hanging="709"/>
              <w:rPr>
                <w:rFonts w:cs="Arial"/>
                <w:lang w:val="en-US"/>
              </w:rPr>
            </w:pPr>
          </w:p>
          <w:p w:rsidR="003A4916" w:rsidRPr="00F042B0" w:rsidRDefault="003A4916" w:rsidP="006F6963">
            <w:pPr>
              <w:numPr>
                <w:ilvl w:val="12"/>
                <w:numId w:val="0"/>
              </w:numPr>
              <w:spacing w:line="360" w:lineRule="auto"/>
              <w:ind w:left="709" w:hanging="709"/>
              <w:rPr>
                <w:rFonts w:cs="Arial"/>
                <w:lang w:val="en-US"/>
              </w:rPr>
            </w:pPr>
          </w:p>
        </w:tc>
        <w:tc>
          <w:tcPr>
            <w:tcW w:w="567" w:type="dxa"/>
            <w:tcMar>
              <w:top w:w="0" w:type="dxa"/>
              <w:left w:w="0" w:type="dxa"/>
              <w:bottom w:w="0" w:type="dxa"/>
              <w:right w:w="108" w:type="dxa"/>
            </w:tcMar>
          </w:tcPr>
          <w:p w:rsidR="00AE030B" w:rsidRPr="00F042B0" w:rsidRDefault="00AE030B" w:rsidP="006F6963">
            <w:pPr>
              <w:spacing w:line="360" w:lineRule="auto"/>
              <w:rPr>
                <w:rFonts w:cs="Arial"/>
                <w:lang w:val="en-US"/>
              </w:rPr>
            </w:pPr>
          </w:p>
        </w:tc>
        <w:tc>
          <w:tcPr>
            <w:tcW w:w="3686" w:type="dxa"/>
            <w:tcBorders>
              <w:top w:val="nil"/>
              <w:left w:val="nil"/>
              <w:bottom w:val="single" w:sz="8" w:space="0" w:color="auto"/>
              <w:right w:val="nil"/>
            </w:tcBorders>
            <w:tcMar>
              <w:top w:w="0" w:type="dxa"/>
              <w:left w:w="0" w:type="dxa"/>
              <w:bottom w:w="0" w:type="dxa"/>
              <w:right w:w="108" w:type="dxa"/>
            </w:tcMar>
          </w:tcPr>
          <w:p w:rsidR="00AE030B" w:rsidRPr="00F042B0" w:rsidRDefault="00AE030B" w:rsidP="006F6963">
            <w:pPr>
              <w:spacing w:line="360" w:lineRule="auto"/>
              <w:rPr>
                <w:rFonts w:cs="Arial"/>
                <w:lang w:val="en-US"/>
              </w:rPr>
            </w:pPr>
          </w:p>
        </w:tc>
      </w:tr>
      <w:tr w:rsidR="00AE030B" w:rsidRPr="0013171C" w:rsidTr="006F6963">
        <w:trPr>
          <w:cantSplit/>
          <w:trHeight w:val="1042"/>
        </w:trPr>
        <w:tc>
          <w:tcPr>
            <w:tcW w:w="3686" w:type="dxa"/>
            <w:tcBorders>
              <w:top w:val="nil"/>
              <w:left w:val="nil"/>
              <w:bottom w:val="single" w:sz="8" w:space="0" w:color="auto"/>
              <w:right w:val="nil"/>
            </w:tcBorders>
            <w:tcMar>
              <w:top w:w="0" w:type="dxa"/>
              <w:left w:w="0" w:type="dxa"/>
              <w:bottom w:w="0" w:type="dxa"/>
              <w:right w:w="108" w:type="dxa"/>
            </w:tcMar>
          </w:tcPr>
          <w:p w:rsidR="00AE030B" w:rsidRPr="00F042B0" w:rsidRDefault="003A4916" w:rsidP="006F6963">
            <w:pPr>
              <w:numPr>
                <w:ilvl w:val="12"/>
                <w:numId w:val="0"/>
              </w:numPr>
              <w:spacing w:line="360" w:lineRule="auto"/>
              <w:ind w:left="180" w:hanging="180"/>
              <w:rPr>
                <w:rFonts w:cs="Arial"/>
                <w:lang w:val="en-US"/>
              </w:rPr>
            </w:pPr>
            <w:r>
              <w:rPr>
                <w:rFonts w:cs="Arial"/>
                <w:lang w:val="en-US"/>
              </w:rPr>
              <w:t>Anne Dickie</w:t>
            </w:r>
          </w:p>
          <w:p w:rsidR="00AE030B" w:rsidRPr="00F042B0" w:rsidRDefault="00AE030B" w:rsidP="006F6963">
            <w:pPr>
              <w:spacing w:line="360" w:lineRule="auto"/>
              <w:rPr>
                <w:rFonts w:cs="Arial"/>
                <w:lang w:val="en-US"/>
              </w:rPr>
            </w:pPr>
          </w:p>
          <w:p w:rsidR="00AE030B" w:rsidRPr="00F042B0" w:rsidRDefault="00AE030B" w:rsidP="006F6963">
            <w:pPr>
              <w:spacing w:line="360" w:lineRule="auto"/>
              <w:rPr>
                <w:rFonts w:cs="Arial"/>
                <w:lang w:val="en-US"/>
              </w:rPr>
            </w:pPr>
            <w:r w:rsidRPr="00F042B0">
              <w:rPr>
                <w:rFonts w:cs="Arial"/>
                <w:lang w:val="en-US"/>
              </w:rPr>
              <w:t>before this witness</w:t>
            </w:r>
            <w:r w:rsidR="00A0664F">
              <w:rPr>
                <w:rFonts w:cs="Arial"/>
                <w:lang w:val="en-US"/>
              </w:rPr>
              <w:t>:</w:t>
            </w:r>
          </w:p>
          <w:p w:rsidR="00AE030B" w:rsidRPr="00F042B0" w:rsidRDefault="00AE030B" w:rsidP="006F6963">
            <w:pPr>
              <w:spacing w:line="360" w:lineRule="auto"/>
              <w:jc w:val="both"/>
              <w:rPr>
                <w:rFonts w:cs="Arial"/>
                <w:lang w:val="en-US"/>
              </w:rPr>
            </w:pPr>
          </w:p>
          <w:p w:rsidR="00AE030B" w:rsidRPr="00F042B0" w:rsidRDefault="00AE030B" w:rsidP="006F6963">
            <w:pPr>
              <w:spacing w:line="360" w:lineRule="auto"/>
              <w:jc w:val="both"/>
              <w:rPr>
                <w:rFonts w:cs="Arial"/>
                <w:lang w:val="en-US"/>
              </w:rPr>
            </w:pPr>
          </w:p>
        </w:tc>
        <w:tc>
          <w:tcPr>
            <w:tcW w:w="567" w:type="dxa"/>
            <w:tcMar>
              <w:top w:w="0" w:type="dxa"/>
              <w:left w:w="0" w:type="dxa"/>
              <w:bottom w:w="0" w:type="dxa"/>
              <w:right w:w="108" w:type="dxa"/>
            </w:tcMar>
          </w:tcPr>
          <w:p w:rsidR="00AE030B" w:rsidRPr="00F042B0" w:rsidRDefault="00AE030B" w:rsidP="006F6963">
            <w:pPr>
              <w:spacing w:line="360" w:lineRule="auto"/>
              <w:rPr>
                <w:rFonts w:cs="Arial"/>
                <w:lang w:val="en-US"/>
              </w:rPr>
            </w:pPr>
          </w:p>
        </w:tc>
        <w:tc>
          <w:tcPr>
            <w:tcW w:w="3686" w:type="dxa"/>
            <w:tcBorders>
              <w:top w:val="nil"/>
              <w:left w:val="nil"/>
              <w:bottom w:val="single" w:sz="8" w:space="0" w:color="auto"/>
              <w:right w:val="nil"/>
            </w:tcBorders>
            <w:tcMar>
              <w:top w:w="0" w:type="dxa"/>
              <w:left w:w="0" w:type="dxa"/>
              <w:bottom w:w="0" w:type="dxa"/>
              <w:right w:w="108" w:type="dxa"/>
            </w:tcMar>
            <w:hideMark/>
          </w:tcPr>
          <w:p w:rsidR="00AE030B" w:rsidRPr="00F042B0" w:rsidRDefault="00AE030B" w:rsidP="003A4916">
            <w:pPr>
              <w:spacing w:line="240" w:lineRule="auto"/>
              <w:rPr>
                <w:rFonts w:cs="Arial"/>
                <w:lang w:val="en-US"/>
              </w:rPr>
            </w:pPr>
            <w:r w:rsidRPr="00F042B0">
              <w:rPr>
                <w:rFonts w:cs="Arial"/>
                <w:lang w:val="en-US"/>
              </w:rPr>
              <w:t>Director/Secretary/</w:t>
            </w:r>
            <w:proofErr w:type="spellStart"/>
            <w:r w:rsidRPr="00F042B0">
              <w:rPr>
                <w:rFonts w:cs="Arial"/>
                <w:lang w:val="en-US"/>
              </w:rPr>
              <w:t>Authorised</w:t>
            </w:r>
            <w:proofErr w:type="spellEnd"/>
            <w:r w:rsidRPr="00F042B0">
              <w:rPr>
                <w:rFonts w:cs="Arial"/>
                <w:lang w:val="en-US"/>
              </w:rPr>
              <w:t xml:space="preserve"> </w:t>
            </w:r>
            <w:r w:rsidR="003A4916">
              <w:rPr>
                <w:rFonts w:cs="Arial"/>
                <w:lang w:val="en-US"/>
              </w:rPr>
              <w:t>S</w:t>
            </w:r>
            <w:r w:rsidRPr="00F042B0">
              <w:rPr>
                <w:rFonts w:cs="Arial"/>
                <w:lang w:val="en-US"/>
              </w:rPr>
              <w:t>ignatory</w:t>
            </w:r>
          </w:p>
        </w:tc>
      </w:tr>
      <w:tr w:rsidR="00AE030B" w:rsidRPr="0013171C" w:rsidTr="003A4916">
        <w:trPr>
          <w:cantSplit/>
          <w:trHeight w:val="239"/>
        </w:trPr>
        <w:tc>
          <w:tcPr>
            <w:tcW w:w="3686" w:type="dxa"/>
            <w:tcMar>
              <w:top w:w="0" w:type="dxa"/>
              <w:left w:w="0" w:type="dxa"/>
              <w:bottom w:w="0" w:type="dxa"/>
              <w:right w:w="108" w:type="dxa"/>
            </w:tcMar>
          </w:tcPr>
          <w:p w:rsidR="00AE030B" w:rsidRPr="00F042B0" w:rsidRDefault="003A4916" w:rsidP="006F6963">
            <w:pPr>
              <w:spacing w:line="360" w:lineRule="auto"/>
              <w:rPr>
                <w:rFonts w:cs="Arial"/>
                <w:lang w:val="en-US"/>
              </w:rPr>
            </w:pPr>
            <w:r>
              <w:rPr>
                <w:rFonts w:cs="Arial"/>
                <w:lang w:val="en-US"/>
              </w:rPr>
              <w:t>Karen Milne</w:t>
            </w:r>
          </w:p>
          <w:p w:rsidR="00AE030B" w:rsidRPr="00F042B0" w:rsidRDefault="00AE030B" w:rsidP="006F6963">
            <w:pPr>
              <w:spacing w:line="360" w:lineRule="auto"/>
              <w:rPr>
                <w:rFonts w:cs="Arial"/>
                <w:lang w:val="en-US"/>
              </w:rPr>
            </w:pPr>
          </w:p>
        </w:tc>
        <w:tc>
          <w:tcPr>
            <w:tcW w:w="567" w:type="dxa"/>
            <w:tcMar>
              <w:top w:w="0" w:type="dxa"/>
              <w:left w:w="0" w:type="dxa"/>
              <w:bottom w:w="0" w:type="dxa"/>
              <w:right w:w="108" w:type="dxa"/>
            </w:tcMar>
          </w:tcPr>
          <w:p w:rsidR="00AE030B" w:rsidRPr="00F042B0" w:rsidRDefault="00AE030B" w:rsidP="006F6963">
            <w:pPr>
              <w:spacing w:line="360" w:lineRule="auto"/>
              <w:rPr>
                <w:rFonts w:cs="Arial"/>
                <w:lang w:val="en-US"/>
              </w:rPr>
            </w:pPr>
          </w:p>
        </w:tc>
        <w:tc>
          <w:tcPr>
            <w:tcW w:w="3686" w:type="dxa"/>
            <w:tcMar>
              <w:top w:w="0" w:type="dxa"/>
              <w:left w:w="0" w:type="dxa"/>
              <w:bottom w:w="0" w:type="dxa"/>
              <w:right w:w="108" w:type="dxa"/>
            </w:tcMar>
            <w:hideMark/>
          </w:tcPr>
          <w:p w:rsidR="00AE030B" w:rsidRPr="00F042B0" w:rsidRDefault="00AE030B" w:rsidP="006F6963">
            <w:pPr>
              <w:spacing w:line="360" w:lineRule="auto"/>
              <w:rPr>
                <w:rFonts w:cs="Arial"/>
                <w:lang w:val="en-US"/>
              </w:rPr>
            </w:pPr>
            <w:r w:rsidRPr="00F042B0">
              <w:rPr>
                <w:rFonts w:cs="Arial"/>
                <w:lang w:val="en-US"/>
              </w:rPr>
              <w:t>Witness</w:t>
            </w:r>
          </w:p>
        </w:tc>
      </w:tr>
      <w:tr w:rsidR="00AE030B" w:rsidRPr="0013171C" w:rsidTr="003A4916">
        <w:trPr>
          <w:cantSplit/>
          <w:trHeight w:val="558"/>
        </w:trPr>
        <w:tc>
          <w:tcPr>
            <w:tcW w:w="3686" w:type="dxa"/>
            <w:tcBorders>
              <w:top w:val="nil"/>
              <w:left w:val="nil"/>
              <w:right w:val="nil"/>
            </w:tcBorders>
            <w:tcMar>
              <w:top w:w="0" w:type="dxa"/>
              <w:left w:w="0" w:type="dxa"/>
              <w:bottom w:w="0" w:type="dxa"/>
              <w:right w:w="108" w:type="dxa"/>
            </w:tcMar>
          </w:tcPr>
          <w:p w:rsidR="00AE030B" w:rsidRPr="00F042B0" w:rsidRDefault="00AE030B" w:rsidP="006F6963">
            <w:pPr>
              <w:spacing w:line="360" w:lineRule="auto"/>
              <w:rPr>
                <w:rFonts w:cs="Arial"/>
                <w:lang w:val="en-US"/>
              </w:rPr>
            </w:pPr>
            <w:r w:rsidRPr="00F042B0">
              <w:rPr>
                <w:rFonts w:cs="Arial"/>
                <w:lang w:val="en-US"/>
              </w:rPr>
              <w:t>Address</w:t>
            </w:r>
            <w:r w:rsidR="00A0664F">
              <w:rPr>
                <w:rFonts w:cs="Arial"/>
                <w:lang w:val="en-US"/>
              </w:rPr>
              <w:t>:</w:t>
            </w:r>
          </w:p>
          <w:p w:rsidR="00AE030B" w:rsidRDefault="003A4916" w:rsidP="006F6963">
            <w:pPr>
              <w:spacing w:line="360" w:lineRule="auto"/>
              <w:rPr>
                <w:rFonts w:cs="Arial"/>
                <w:lang w:val="en-US"/>
              </w:rPr>
            </w:pPr>
            <w:r>
              <w:rPr>
                <w:rFonts w:cs="Arial"/>
                <w:lang w:val="en-US"/>
              </w:rPr>
              <w:t>c/o Glen Housing Association</w:t>
            </w:r>
          </w:p>
          <w:p w:rsidR="003A4916" w:rsidRDefault="003A4916" w:rsidP="006F6963">
            <w:pPr>
              <w:spacing w:line="360" w:lineRule="auto"/>
              <w:rPr>
                <w:rFonts w:cs="Arial"/>
                <w:lang w:val="en-US"/>
              </w:rPr>
            </w:pPr>
            <w:r>
              <w:rPr>
                <w:rFonts w:cs="Arial"/>
                <w:lang w:val="en-US"/>
              </w:rPr>
              <w:t xml:space="preserve">28 </w:t>
            </w:r>
            <w:proofErr w:type="spellStart"/>
            <w:r>
              <w:rPr>
                <w:rFonts w:cs="Arial"/>
                <w:lang w:val="en-US"/>
              </w:rPr>
              <w:t>Heimdal</w:t>
            </w:r>
            <w:proofErr w:type="spellEnd"/>
            <w:r>
              <w:rPr>
                <w:rFonts w:cs="Arial"/>
                <w:lang w:val="en-US"/>
              </w:rPr>
              <w:t xml:space="preserve"> Gardens</w:t>
            </w:r>
          </w:p>
          <w:p w:rsidR="003A4916" w:rsidRDefault="003A4916" w:rsidP="006F6963">
            <w:pPr>
              <w:spacing w:line="360" w:lineRule="auto"/>
              <w:rPr>
                <w:rFonts w:cs="Arial"/>
                <w:lang w:val="en-US"/>
              </w:rPr>
            </w:pPr>
            <w:r>
              <w:rPr>
                <w:rFonts w:cs="Arial"/>
                <w:lang w:val="en-US"/>
              </w:rPr>
              <w:t>Glenrothes</w:t>
            </w:r>
          </w:p>
          <w:p w:rsidR="003A4916" w:rsidRDefault="003A4916" w:rsidP="006F6963">
            <w:pPr>
              <w:spacing w:line="360" w:lineRule="auto"/>
              <w:rPr>
                <w:rFonts w:cs="Arial"/>
                <w:lang w:val="en-US"/>
              </w:rPr>
            </w:pPr>
            <w:r>
              <w:rPr>
                <w:rFonts w:cs="Arial"/>
                <w:lang w:val="en-US"/>
              </w:rPr>
              <w:t>Fife</w:t>
            </w:r>
          </w:p>
          <w:p w:rsidR="003A4916" w:rsidRDefault="003A4916" w:rsidP="006F6963">
            <w:pPr>
              <w:spacing w:line="360" w:lineRule="auto"/>
              <w:rPr>
                <w:rFonts w:cs="Arial"/>
                <w:lang w:val="en-US"/>
              </w:rPr>
            </w:pPr>
            <w:r>
              <w:rPr>
                <w:rFonts w:cs="Arial"/>
                <w:lang w:val="en-US"/>
              </w:rPr>
              <w:t>KY7 6TZ</w:t>
            </w:r>
          </w:p>
          <w:p w:rsidR="00A0664F" w:rsidRPr="00F042B0" w:rsidRDefault="00A0664F" w:rsidP="006F6963">
            <w:pPr>
              <w:spacing w:line="360" w:lineRule="auto"/>
              <w:rPr>
                <w:rFonts w:cs="Arial"/>
                <w:lang w:val="en-US"/>
              </w:rPr>
            </w:pPr>
          </w:p>
        </w:tc>
        <w:tc>
          <w:tcPr>
            <w:tcW w:w="567" w:type="dxa"/>
            <w:tcMar>
              <w:top w:w="0" w:type="dxa"/>
              <w:left w:w="0" w:type="dxa"/>
              <w:bottom w:w="0" w:type="dxa"/>
              <w:right w:w="108" w:type="dxa"/>
            </w:tcMar>
          </w:tcPr>
          <w:p w:rsidR="00AE030B" w:rsidRPr="00F042B0" w:rsidRDefault="00AE030B" w:rsidP="006F6963">
            <w:pPr>
              <w:spacing w:line="360" w:lineRule="auto"/>
              <w:rPr>
                <w:rFonts w:cs="Arial"/>
                <w:lang w:val="en-US"/>
              </w:rPr>
            </w:pPr>
          </w:p>
        </w:tc>
        <w:tc>
          <w:tcPr>
            <w:tcW w:w="3686" w:type="dxa"/>
            <w:tcMar>
              <w:top w:w="0" w:type="dxa"/>
              <w:left w:w="0" w:type="dxa"/>
              <w:bottom w:w="0" w:type="dxa"/>
              <w:right w:w="108" w:type="dxa"/>
            </w:tcMar>
          </w:tcPr>
          <w:p w:rsidR="00AE030B" w:rsidRPr="00F042B0" w:rsidRDefault="00AE030B" w:rsidP="006F6963">
            <w:pPr>
              <w:spacing w:line="360" w:lineRule="auto"/>
              <w:rPr>
                <w:rFonts w:cs="Arial"/>
                <w:lang w:val="en-US"/>
              </w:rPr>
            </w:pPr>
          </w:p>
        </w:tc>
      </w:tr>
      <w:tr w:rsidR="00AE030B" w:rsidRPr="0013171C" w:rsidTr="006F6963">
        <w:trPr>
          <w:cantSplit/>
          <w:trHeight w:val="660"/>
        </w:trPr>
        <w:tc>
          <w:tcPr>
            <w:tcW w:w="7939" w:type="dxa"/>
            <w:gridSpan w:val="3"/>
            <w:tcMar>
              <w:top w:w="0" w:type="dxa"/>
              <w:left w:w="0" w:type="dxa"/>
              <w:bottom w:w="0" w:type="dxa"/>
              <w:right w:w="108" w:type="dxa"/>
            </w:tcMar>
          </w:tcPr>
          <w:p w:rsidR="00AE030B" w:rsidRPr="00F042B0" w:rsidRDefault="00AE030B" w:rsidP="006F6963">
            <w:pPr>
              <w:numPr>
                <w:ilvl w:val="12"/>
                <w:numId w:val="0"/>
              </w:numPr>
              <w:spacing w:line="360" w:lineRule="auto"/>
              <w:ind w:left="709" w:hanging="709"/>
              <w:rPr>
                <w:rFonts w:cs="Arial"/>
                <w:lang w:val="en-US"/>
              </w:rPr>
            </w:pPr>
            <w:r w:rsidRPr="00F042B0">
              <w:rPr>
                <w:rFonts w:cs="Arial"/>
                <w:lang w:val="en-US"/>
              </w:rPr>
              <w:lastRenderedPageBreak/>
              <w:t>On behalf of the Processor</w:t>
            </w:r>
            <w:r w:rsidRPr="00F042B0">
              <w:rPr>
                <w:rFonts w:cs="Arial"/>
                <w:vanish/>
                <w:lang w:val="en-US"/>
              </w:rPr>
              <w:t>ation and the Processein.o customersr</w:t>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r w:rsidRPr="00F042B0">
              <w:rPr>
                <w:rFonts w:cs="Arial"/>
                <w:vanish/>
                <w:lang w:val="en-US"/>
              </w:rPr>
              <w:pgNum/>
            </w:r>
          </w:p>
          <w:p w:rsidR="00AE030B" w:rsidRPr="00F042B0" w:rsidRDefault="00AE030B" w:rsidP="006F6963">
            <w:pPr>
              <w:numPr>
                <w:ilvl w:val="12"/>
                <w:numId w:val="0"/>
              </w:numPr>
              <w:spacing w:line="360" w:lineRule="auto"/>
              <w:ind w:left="709" w:hanging="709"/>
              <w:rPr>
                <w:rFonts w:cs="Arial"/>
                <w:lang w:val="en-US"/>
              </w:rPr>
            </w:pPr>
            <w:r w:rsidRPr="00F042B0">
              <w:rPr>
                <w:rFonts w:cs="Arial"/>
                <w:lang w:val="en-US"/>
              </w:rPr>
              <w:t>at</w:t>
            </w:r>
          </w:p>
          <w:p w:rsidR="00AE030B" w:rsidRPr="00F042B0" w:rsidRDefault="00AE030B" w:rsidP="006F6963">
            <w:pPr>
              <w:numPr>
                <w:ilvl w:val="12"/>
                <w:numId w:val="0"/>
              </w:numPr>
              <w:spacing w:line="360" w:lineRule="auto"/>
              <w:ind w:left="709" w:hanging="709"/>
              <w:rPr>
                <w:rFonts w:cs="Arial"/>
                <w:lang w:val="en-US"/>
              </w:rPr>
            </w:pPr>
          </w:p>
          <w:p w:rsidR="00AE030B" w:rsidRPr="00F042B0" w:rsidRDefault="00AE030B" w:rsidP="006F6963">
            <w:pPr>
              <w:spacing w:line="360" w:lineRule="auto"/>
              <w:rPr>
                <w:rFonts w:cs="Arial"/>
                <w:lang w:val="en-US"/>
              </w:rPr>
            </w:pPr>
            <w:r w:rsidRPr="00F042B0">
              <w:rPr>
                <w:rFonts w:cs="Arial"/>
                <w:lang w:val="en-US"/>
              </w:rPr>
              <w:t>on</w:t>
            </w:r>
          </w:p>
        </w:tc>
      </w:tr>
      <w:tr w:rsidR="00AE030B" w:rsidRPr="0013171C" w:rsidTr="006F6963">
        <w:trPr>
          <w:cantSplit/>
          <w:trHeight w:val="555"/>
        </w:trPr>
        <w:tc>
          <w:tcPr>
            <w:tcW w:w="3686" w:type="dxa"/>
            <w:tcBorders>
              <w:top w:val="nil"/>
              <w:left w:val="nil"/>
              <w:bottom w:val="single" w:sz="8" w:space="0" w:color="auto"/>
              <w:right w:val="nil"/>
            </w:tcBorders>
            <w:tcMar>
              <w:top w:w="0" w:type="dxa"/>
              <w:left w:w="0" w:type="dxa"/>
              <w:bottom w:w="0" w:type="dxa"/>
              <w:right w:w="108" w:type="dxa"/>
            </w:tcMar>
          </w:tcPr>
          <w:p w:rsidR="00AE030B" w:rsidRPr="00F042B0" w:rsidRDefault="00AE030B" w:rsidP="006F6963">
            <w:pPr>
              <w:numPr>
                <w:ilvl w:val="12"/>
                <w:numId w:val="0"/>
              </w:numPr>
              <w:spacing w:line="360" w:lineRule="auto"/>
              <w:ind w:left="709" w:hanging="709"/>
              <w:rPr>
                <w:rFonts w:cs="Arial"/>
                <w:lang w:val="en-US"/>
              </w:rPr>
            </w:pPr>
            <w:r w:rsidRPr="00F042B0">
              <w:rPr>
                <w:rFonts w:cs="Arial"/>
                <w:lang w:val="en-US"/>
              </w:rPr>
              <w:t>by</w:t>
            </w:r>
          </w:p>
          <w:p w:rsidR="00AE030B" w:rsidRPr="00F042B0" w:rsidRDefault="00AE030B" w:rsidP="006F6963">
            <w:pPr>
              <w:numPr>
                <w:ilvl w:val="12"/>
                <w:numId w:val="0"/>
              </w:numPr>
              <w:spacing w:line="360" w:lineRule="auto"/>
              <w:ind w:left="709" w:hanging="709"/>
              <w:rPr>
                <w:rFonts w:cs="Arial"/>
                <w:lang w:val="en-US"/>
              </w:rPr>
            </w:pPr>
          </w:p>
        </w:tc>
        <w:tc>
          <w:tcPr>
            <w:tcW w:w="567" w:type="dxa"/>
            <w:tcMar>
              <w:top w:w="0" w:type="dxa"/>
              <w:left w:w="0" w:type="dxa"/>
              <w:bottom w:w="0" w:type="dxa"/>
              <w:right w:w="108" w:type="dxa"/>
            </w:tcMar>
          </w:tcPr>
          <w:p w:rsidR="00AE030B" w:rsidRPr="00F042B0" w:rsidRDefault="00AE030B" w:rsidP="006F6963">
            <w:pPr>
              <w:spacing w:line="360" w:lineRule="auto"/>
              <w:rPr>
                <w:rFonts w:cs="Arial"/>
                <w:lang w:val="en-US"/>
              </w:rPr>
            </w:pPr>
          </w:p>
        </w:tc>
        <w:tc>
          <w:tcPr>
            <w:tcW w:w="3686" w:type="dxa"/>
            <w:tcBorders>
              <w:top w:val="nil"/>
              <w:left w:val="nil"/>
              <w:bottom w:val="single" w:sz="8" w:space="0" w:color="auto"/>
              <w:right w:val="nil"/>
            </w:tcBorders>
            <w:tcMar>
              <w:top w:w="0" w:type="dxa"/>
              <w:left w:w="0" w:type="dxa"/>
              <w:bottom w:w="0" w:type="dxa"/>
              <w:right w:w="108" w:type="dxa"/>
            </w:tcMar>
          </w:tcPr>
          <w:p w:rsidR="00AE030B" w:rsidRPr="00F042B0" w:rsidRDefault="00AE030B" w:rsidP="006F6963">
            <w:pPr>
              <w:spacing w:line="360" w:lineRule="auto"/>
              <w:rPr>
                <w:rFonts w:cs="Arial"/>
                <w:lang w:val="en-US"/>
              </w:rPr>
            </w:pPr>
          </w:p>
        </w:tc>
      </w:tr>
      <w:tr w:rsidR="00AE030B" w:rsidRPr="0013171C" w:rsidTr="006F6963">
        <w:trPr>
          <w:cantSplit/>
          <w:trHeight w:val="1042"/>
        </w:trPr>
        <w:tc>
          <w:tcPr>
            <w:tcW w:w="3686" w:type="dxa"/>
            <w:tcBorders>
              <w:top w:val="nil"/>
              <w:left w:val="nil"/>
              <w:bottom w:val="single" w:sz="8" w:space="0" w:color="auto"/>
              <w:right w:val="nil"/>
            </w:tcBorders>
            <w:tcMar>
              <w:top w:w="0" w:type="dxa"/>
              <w:left w:w="0" w:type="dxa"/>
              <w:bottom w:w="0" w:type="dxa"/>
              <w:right w:w="108" w:type="dxa"/>
            </w:tcMar>
          </w:tcPr>
          <w:p w:rsidR="00AE030B" w:rsidRPr="00F042B0" w:rsidRDefault="00AE030B" w:rsidP="006F6963">
            <w:pPr>
              <w:numPr>
                <w:ilvl w:val="12"/>
                <w:numId w:val="0"/>
              </w:numPr>
              <w:spacing w:line="360" w:lineRule="auto"/>
              <w:ind w:left="180" w:hanging="180"/>
              <w:rPr>
                <w:rFonts w:cs="Arial"/>
                <w:lang w:val="en-US"/>
              </w:rPr>
            </w:pPr>
            <w:r w:rsidRPr="00F042B0">
              <w:rPr>
                <w:rFonts w:cs="Arial"/>
                <w:lang w:val="en-US"/>
              </w:rPr>
              <w:t>Print Full Name</w:t>
            </w:r>
          </w:p>
          <w:p w:rsidR="00AE030B" w:rsidRPr="00F042B0" w:rsidRDefault="00AE030B" w:rsidP="006F6963">
            <w:pPr>
              <w:spacing w:line="360" w:lineRule="auto"/>
              <w:rPr>
                <w:rFonts w:cs="Arial"/>
                <w:lang w:val="en-US"/>
              </w:rPr>
            </w:pPr>
          </w:p>
          <w:p w:rsidR="00AE030B" w:rsidRPr="00F042B0" w:rsidRDefault="00AE030B" w:rsidP="006F6963">
            <w:pPr>
              <w:spacing w:line="360" w:lineRule="auto"/>
              <w:rPr>
                <w:rFonts w:cs="Arial"/>
                <w:lang w:val="en-US"/>
              </w:rPr>
            </w:pPr>
            <w:r w:rsidRPr="00F042B0">
              <w:rPr>
                <w:rFonts w:cs="Arial"/>
                <w:lang w:val="en-US"/>
              </w:rPr>
              <w:t>before this witness</w:t>
            </w:r>
          </w:p>
          <w:p w:rsidR="00AE030B" w:rsidRPr="00F042B0" w:rsidRDefault="00AE030B" w:rsidP="006F6963">
            <w:pPr>
              <w:spacing w:line="360" w:lineRule="auto"/>
              <w:jc w:val="both"/>
              <w:rPr>
                <w:rFonts w:cs="Arial"/>
                <w:lang w:val="en-US"/>
              </w:rPr>
            </w:pPr>
          </w:p>
          <w:p w:rsidR="00AE030B" w:rsidRPr="00F042B0" w:rsidRDefault="00AE030B" w:rsidP="006F6963">
            <w:pPr>
              <w:spacing w:line="360" w:lineRule="auto"/>
              <w:jc w:val="both"/>
              <w:rPr>
                <w:rFonts w:cs="Arial"/>
                <w:lang w:val="en-US"/>
              </w:rPr>
            </w:pPr>
          </w:p>
        </w:tc>
        <w:tc>
          <w:tcPr>
            <w:tcW w:w="567" w:type="dxa"/>
            <w:tcMar>
              <w:top w:w="0" w:type="dxa"/>
              <w:left w:w="0" w:type="dxa"/>
              <w:bottom w:w="0" w:type="dxa"/>
              <w:right w:w="108" w:type="dxa"/>
            </w:tcMar>
          </w:tcPr>
          <w:p w:rsidR="00AE030B" w:rsidRPr="00F042B0" w:rsidRDefault="00AE030B" w:rsidP="006F6963">
            <w:pPr>
              <w:spacing w:line="360" w:lineRule="auto"/>
              <w:rPr>
                <w:rFonts w:cs="Arial"/>
                <w:lang w:val="en-US"/>
              </w:rPr>
            </w:pPr>
          </w:p>
        </w:tc>
        <w:tc>
          <w:tcPr>
            <w:tcW w:w="3686" w:type="dxa"/>
            <w:tcBorders>
              <w:top w:val="nil"/>
              <w:left w:val="nil"/>
              <w:bottom w:val="single" w:sz="8" w:space="0" w:color="auto"/>
              <w:right w:val="nil"/>
            </w:tcBorders>
            <w:tcMar>
              <w:top w:w="0" w:type="dxa"/>
              <w:left w:w="0" w:type="dxa"/>
              <w:bottom w:w="0" w:type="dxa"/>
              <w:right w:w="108" w:type="dxa"/>
            </w:tcMar>
            <w:hideMark/>
          </w:tcPr>
          <w:p w:rsidR="00AE030B" w:rsidRPr="00F042B0" w:rsidRDefault="00AE030B" w:rsidP="006F6963">
            <w:pPr>
              <w:spacing w:line="360" w:lineRule="auto"/>
              <w:rPr>
                <w:rFonts w:cs="Arial"/>
                <w:lang w:val="en-US"/>
              </w:rPr>
            </w:pPr>
            <w:r w:rsidRPr="00F042B0">
              <w:rPr>
                <w:rFonts w:cs="Arial"/>
                <w:lang w:val="en-US"/>
              </w:rPr>
              <w:t>Director/Secretary/</w:t>
            </w:r>
            <w:proofErr w:type="spellStart"/>
            <w:r w:rsidRPr="00F042B0">
              <w:rPr>
                <w:rFonts w:cs="Arial"/>
                <w:lang w:val="en-US"/>
              </w:rPr>
              <w:t>Authorised</w:t>
            </w:r>
            <w:proofErr w:type="spellEnd"/>
            <w:r w:rsidRPr="00F042B0">
              <w:rPr>
                <w:rFonts w:cs="Arial"/>
                <w:lang w:val="en-US"/>
              </w:rPr>
              <w:t xml:space="preserve"> Signatory</w:t>
            </w:r>
          </w:p>
        </w:tc>
      </w:tr>
      <w:tr w:rsidR="00AE030B" w:rsidRPr="0013171C" w:rsidTr="006F6963">
        <w:trPr>
          <w:cantSplit/>
          <w:trHeight w:val="239"/>
        </w:trPr>
        <w:tc>
          <w:tcPr>
            <w:tcW w:w="3686" w:type="dxa"/>
            <w:tcMar>
              <w:top w:w="0" w:type="dxa"/>
              <w:left w:w="0" w:type="dxa"/>
              <w:bottom w:w="0" w:type="dxa"/>
              <w:right w:w="108" w:type="dxa"/>
            </w:tcMar>
          </w:tcPr>
          <w:p w:rsidR="00AE030B" w:rsidRPr="00F042B0" w:rsidRDefault="00AE030B" w:rsidP="006F6963">
            <w:pPr>
              <w:spacing w:line="360" w:lineRule="auto"/>
              <w:rPr>
                <w:rFonts w:cs="Arial"/>
                <w:lang w:val="en-US"/>
              </w:rPr>
            </w:pPr>
            <w:r w:rsidRPr="00F042B0">
              <w:rPr>
                <w:rFonts w:cs="Arial"/>
                <w:lang w:val="en-US"/>
              </w:rPr>
              <w:t>Print Full Name</w:t>
            </w:r>
          </w:p>
          <w:p w:rsidR="00AE030B" w:rsidRPr="00F042B0" w:rsidRDefault="00AE030B" w:rsidP="006F6963">
            <w:pPr>
              <w:spacing w:line="360" w:lineRule="auto"/>
              <w:rPr>
                <w:rFonts w:cs="Arial"/>
                <w:lang w:val="en-US"/>
              </w:rPr>
            </w:pPr>
          </w:p>
        </w:tc>
        <w:tc>
          <w:tcPr>
            <w:tcW w:w="567" w:type="dxa"/>
            <w:tcMar>
              <w:top w:w="0" w:type="dxa"/>
              <w:left w:w="0" w:type="dxa"/>
              <w:bottom w:w="0" w:type="dxa"/>
              <w:right w:w="108" w:type="dxa"/>
            </w:tcMar>
          </w:tcPr>
          <w:p w:rsidR="00AE030B" w:rsidRPr="00F042B0" w:rsidRDefault="00AE030B" w:rsidP="006F6963">
            <w:pPr>
              <w:spacing w:line="360" w:lineRule="auto"/>
              <w:rPr>
                <w:rFonts w:cs="Arial"/>
                <w:lang w:val="en-US"/>
              </w:rPr>
            </w:pPr>
          </w:p>
        </w:tc>
        <w:tc>
          <w:tcPr>
            <w:tcW w:w="3686" w:type="dxa"/>
            <w:tcMar>
              <w:top w:w="0" w:type="dxa"/>
              <w:left w:w="0" w:type="dxa"/>
              <w:bottom w:w="0" w:type="dxa"/>
              <w:right w:w="108" w:type="dxa"/>
            </w:tcMar>
            <w:hideMark/>
          </w:tcPr>
          <w:p w:rsidR="00AE030B" w:rsidRPr="00F042B0" w:rsidRDefault="00AE030B" w:rsidP="006F6963">
            <w:pPr>
              <w:spacing w:line="360" w:lineRule="auto"/>
              <w:rPr>
                <w:rFonts w:cs="Arial"/>
                <w:lang w:val="en-US"/>
              </w:rPr>
            </w:pPr>
            <w:r w:rsidRPr="00F042B0">
              <w:rPr>
                <w:rFonts w:cs="Arial"/>
                <w:lang w:val="en-US"/>
              </w:rPr>
              <w:t>Witness</w:t>
            </w:r>
          </w:p>
        </w:tc>
      </w:tr>
      <w:tr w:rsidR="00AE030B" w:rsidRPr="0013171C" w:rsidTr="006F6963">
        <w:trPr>
          <w:cantSplit/>
          <w:trHeight w:val="558"/>
        </w:trPr>
        <w:tc>
          <w:tcPr>
            <w:tcW w:w="3686" w:type="dxa"/>
            <w:tcBorders>
              <w:top w:val="nil"/>
              <w:left w:val="nil"/>
              <w:bottom w:val="single" w:sz="8" w:space="0" w:color="auto"/>
              <w:right w:val="nil"/>
            </w:tcBorders>
            <w:tcMar>
              <w:top w:w="0" w:type="dxa"/>
              <w:left w:w="0" w:type="dxa"/>
              <w:bottom w:w="0" w:type="dxa"/>
              <w:right w:w="108" w:type="dxa"/>
            </w:tcMar>
          </w:tcPr>
          <w:p w:rsidR="00AE030B" w:rsidRPr="00F042B0" w:rsidRDefault="00AE030B" w:rsidP="006F6963">
            <w:pPr>
              <w:spacing w:line="360" w:lineRule="auto"/>
              <w:rPr>
                <w:rFonts w:cs="Arial"/>
                <w:lang w:val="en-US"/>
              </w:rPr>
            </w:pPr>
            <w:r w:rsidRPr="00F042B0">
              <w:rPr>
                <w:rFonts w:cs="Arial"/>
                <w:lang w:val="en-US"/>
              </w:rPr>
              <w:t>Address</w:t>
            </w:r>
          </w:p>
          <w:p w:rsidR="00AE030B" w:rsidRPr="00F042B0" w:rsidRDefault="00AE030B" w:rsidP="006F6963">
            <w:pPr>
              <w:spacing w:line="360" w:lineRule="auto"/>
              <w:rPr>
                <w:rFonts w:cs="Arial"/>
                <w:lang w:val="en-US"/>
              </w:rPr>
            </w:pPr>
          </w:p>
          <w:p w:rsidR="00AE030B" w:rsidRPr="00F042B0" w:rsidRDefault="00AE030B" w:rsidP="006F6963">
            <w:pPr>
              <w:spacing w:line="360" w:lineRule="auto"/>
              <w:rPr>
                <w:rFonts w:cs="Arial"/>
                <w:lang w:val="en-US"/>
              </w:rPr>
            </w:pPr>
          </w:p>
        </w:tc>
        <w:tc>
          <w:tcPr>
            <w:tcW w:w="567" w:type="dxa"/>
            <w:vMerge w:val="restart"/>
            <w:tcMar>
              <w:top w:w="0" w:type="dxa"/>
              <w:left w:w="0" w:type="dxa"/>
              <w:bottom w:w="0" w:type="dxa"/>
              <w:right w:w="108" w:type="dxa"/>
            </w:tcMar>
          </w:tcPr>
          <w:p w:rsidR="00AE030B" w:rsidRPr="00F042B0" w:rsidRDefault="00AE030B" w:rsidP="006F6963">
            <w:pPr>
              <w:spacing w:line="360" w:lineRule="auto"/>
              <w:rPr>
                <w:rFonts w:cs="Arial"/>
                <w:lang w:val="en-US"/>
              </w:rPr>
            </w:pPr>
          </w:p>
        </w:tc>
        <w:tc>
          <w:tcPr>
            <w:tcW w:w="3686" w:type="dxa"/>
            <w:vMerge w:val="restart"/>
            <w:tcMar>
              <w:top w:w="0" w:type="dxa"/>
              <w:left w:w="0" w:type="dxa"/>
              <w:bottom w:w="0" w:type="dxa"/>
              <w:right w:w="108" w:type="dxa"/>
            </w:tcMar>
          </w:tcPr>
          <w:p w:rsidR="00AE030B" w:rsidRPr="00F042B0" w:rsidRDefault="00AE030B" w:rsidP="006F6963">
            <w:pPr>
              <w:spacing w:line="360" w:lineRule="auto"/>
              <w:rPr>
                <w:rFonts w:cs="Arial"/>
                <w:lang w:val="en-US"/>
              </w:rPr>
            </w:pPr>
          </w:p>
        </w:tc>
      </w:tr>
      <w:tr w:rsidR="00AE030B" w:rsidRPr="0013171C" w:rsidTr="006F6963">
        <w:trPr>
          <w:cantSplit/>
          <w:trHeight w:val="435"/>
        </w:trPr>
        <w:tc>
          <w:tcPr>
            <w:tcW w:w="3686" w:type="dxa"/>
            <w:tcBorders>
              <w:top w:val="nil"/>
              <w:left w:val="nil"/>
              <w:bottom w:val="single" w:sz="8" w:space="0" w:color="auto"/>
              <w:right w:val="nil"/>
            </w:tcBorders>
            <w:tcMar>
              <w:top w:w="0" w:type="dxa"/>
              <w:left w:w="0" w:type="dxa"/>
              <w:bottom w:w="0" w:type="dxa"/>
              <w:right w:w="108" w:type="dxa"/>
            </w:tcMar>
          </w:tcPr>
          <w:p w:rsidR="00AE030B" w:rsidRPr="00F042B0" w:rsidRDefault="00AE030B" w:rsidP="006F6963">
            <w:pPr>
              <w:spacing w:line="360" w:lineRule="auto"/>
              <w:rPr>
                <w:rFonts w:cs="Arial"/>
                <w:lang w:val="en-US"/>
              </w:rPr>
            </w:pPr>
          </w:p>
          <w:p w:rsidR="00AE030B" w:rsidRPr="00F042B0" w:rsidRDefault="00AE030B" w:rsidP="006F6963">
            <w:pPr>
              <w:spacing w:line="360" w:lineRule="auto"/>
              <w:rPr>
                <w:rFonts w:cs="Arial"/>
                <w:lang w:val="en-US"/>
              </w:rPr>
            </w:pPr>
          </w:p>
        </w:tc>
        <w:tc>
          <w:tcPr>
            <w:tcW w:w="0" w:type="auto"/>
            <w:vMerge/>
            <w:vAlign w:val="center"/>
            <w:hideMark/>
          </w:tcPr>
          <w:p w:rsidR="00AE030B" w:rsidRPr="00F042B0" w:rsidRDefault="00AE030B" w:rsidP="006F6963">
            <w:pPr>
              <w:spacing w:line="360" w:lineRule="auto"/>
              <w:rPr>
                <w:rFonts w:cs="Arial"/>
                <w:lang w:val="en-US"/>
              </w:rPr>
            </w:pPr>
          </w:p>
        </w:tc>
        <w:tc>
          <w:tcPr>
            <w:tcW w:w="0" w:type="auto"/>
            <w:vMerge/>
            <w:vAlign w:val="center"/>
            <w:hideMark/>
          </w:tcPr>
          <w:p w:rsidR="00AE030B" w:rsidRPr="00F042B0" w:rsidRDefault="00AE030B" w:rsidP="006F6963">
            <w:pPr>
              <w:spacing w:line="360" w:lineRule="auto"/>
              <w:rPr>
                <w:rFonts w:cs="Arial"/>
                <w:lang w:val="en-US"/>
              </w:rPr>
            </w:pPr>
          </w:p>
        </w:tc>
      </w:tr>
      <w:tr w:rsidR="00AE030B" w:rsidRPr="0013171C" w:rsidTr="006F6963">
        <w:trPr>
          <w:cantSplit/>
          <w:trHeight w:val="450"/>
        </w:trPr>
        <w:tc>
          <w:tcPr>
            <w:tcW w:w="3686" w:type="dxa"/>
            <w:tcBorders>
              <w:top w:val="nil"/>
              <w:left w:val="nil"/>
              <w:bottom w:val="single" w:sz="8" w:space="0" w:color="auto"/>
              <w:right w:val="nil"/>
            </w:tcBorders>
            <w:tcMar>
              <w:top w:w="0" w:type="dxa"/>
              <w:left w:w="0" w:type="dxa"/>
              <w:bottom w:w="0" w:type="dxa"/>
              <w:right w:w="108" w:type="dxa"/>
            </w:tcMar>
          </w:tcPr>
          <w:p w:rsidR="00AE030B" w:rsidRPr="00F042B0" w:rsidRDefault="00AE030B" w:rsidP="006F6963">
            <w:pPr>
              <w:spacing w:line="360" w:lineRule="auto"/>
              <w:rPr>
                <w:rFonts w:cs="Arial"/>
                <w:lang w:val="en-US"/>
              </w:rPr>
            </w:pPr>
          </w:p>
          <w:p w:rsidR="00AE030B" w:rsidRPr="00F042B0" w:rsidRDefault="00AE030B" w:rsidP="006F6963">
            <w:pPr>
              <w:spacing w:line="360" w:lineRule="auto"/>
              <w:rPr>
                <w:rFonts w:cs="Arial"/>
                <w:lang w:val="en-US"/>
              </w:rPr>
            </w:pPr>
          </w:p>
        </w:tc>
        <w:tc>
          <w:tcPr>
            <w:tcW w:w="0" w:type="auto"/>
            <w:vMerge/>
            <w:vAlign w:val="center"/>
            <w:hideMark/>
          </w:tcPr>
          <w:p w:rsidR="00AE030B" w:rsidRPr="00F042B0" w:rsidRDefault="00AE030B" w:rsidP="006F6963">
            <w:pPr>
              <w:spacing w:line="360" w:lineRule="auto"/>
              <w:rPr>
                <w:rFonts w:cs="Arial"/>
                <w:lang w:val="en-US"/>
              </w:rPr>
            </w:pPr>
          </w:p>
        </w:tc>
        <w:tc>
          <w:tcPr>
            <w:tcW w:w="0" w:type="auto"/>
            <w:vMerge/>
            <w:vAlign w:val="center"/>
            <w:hideMark/>
          </w:tcPr>
          <w:p w:rsidR="00AE030B" w:rsidRPr="00F042B0" w:rsidRDefault="00AE030B" w:rsidP="006F6963">
            <w:pPr>
              <w:spacing w:line="360" w:lineRule="auto"/>
              <w:rPr>
                <w:rFonts w:cs="Arial"/>
                <w:lang w:val="en-US"/>
              </w:rPr>
            </w:pPr>
          </w:p>
        </w:tc>
      </w:tr>
    </w:tbl>
    <w:p w:rsidR="000F60CE" w:rsidRDefault="000F60CE" w:rsidP="00997AD0">
      <w:pPr>
        <w:spacing w:line="360" w:lineRule="auto"/>
      </w:pPr>
    </w:p>
    <w:p w:rsidR="000F60CE" w:rsidRDefault="000F60CE">
      <w:r>
        <w:br w:type="page"/>
      </w:r>
    </w:p>
    <w:p w:rsidR="000F60CE" w:rsidRPr="00F042B0" w:rsidRDefault="000F60CE" w:rsidP="000F60CE">
      <w:pPr>
        <w:keepNext/>
        <w:tabs>
          <w:tab w:val="left" w:pos="720"/>
        </w:tabs>
        <w:spacing w:line="360" w:lineRule="auto"/>
        <w:jc w:val="center"/>
        <w:rPr>
          <w:rFonts w:cs="Arial"/>
          <w:b/>
        </w:rPr>
      </w:pPr>
      <w:r w:rsidRPr="00F042B0">
        <w:rPr>
          <w:rFonts w:cs="Arial"/>
          <w:b/>
        </w:rPr>
        <w:lastRenderedPageBreak/>
        <w:t>SCHEDULE</w:t>
      </w:r>
    </w:p>
    <w:p w:rsidR="000F60CE" w:rsidRPr="00F042B0" w:rsidRDefault="000F60CE" w:rsidP="000F60CE">
      <w:pPr>
        <w:keepNext/>
        <w:tabs>
          <w:tab w:val="left" w:pos="720"/>
        </w:tabs>
        <w:spacing w:line="360" w:lineRule="auto"/>
        <w:jc w:val="center"/>
        <w:rPr>
          <w:rFonts w:cs="Arial"/>
          <w:b/>
        </w:rPr>
      </w:pPr>
      <w:r w:rsidRPr="00F042B0">
        <w:rPr>
          <w:rFonts w:cs="Arial"/>
          <w:b/>
        </w:rPr>
        <w:t>This is the Schedule referred to in the foregoing Data Protection Addendum between the Association and the Processor</w:t>
      </w:r>
    </w:p>
    <w:p w:rsidR="000F60CE" w:rsidRPr="00F042B0" w:rsidRDefault="000F60CE" w:rsidP="000F60CE">
      <w:pPr>
        <w:keepNext/>
        <w:tabs>
          <w:tab w:val="left" w:pos="720"/>
        </w:tabs>
        <w:spacing w:line="360" w:lineRule="auto"/>
        <w:rPr>
          <w:rFonts w:eastAsia="Calibri" w:cs="Arial"/>
        </w:rPr>
      </w:pPr>
    </w:p>
    <w:p w:rsidR="000F60CE" w:rsidRPr="00CA3216" w:rsidRDefault="000F60CE" w:rsidP="000F60CE">
      <w:pPr>
        <w:jc w:val="both"/>
        <w:rPr>
          <w:rFonts w:cs="Arial"/>
          <w:u w:val="single"/>
        </w:rPr>
      </w:pPr>
      <w:r w:rsidRPr="00CA3216">
        <w:rPr>
          <w:rFonts w:cs="Arial"/>
          <w:u w:val="single"/>
        </w:rPr>
        <w:t>Part 1 – Data and Categories of Data Subject</w:t>
      </w:r>
    </w:p>
    <w:p w:rsidR="000F60CE" w:rsidRPr="00CA3216" w:rsidRDefault="000F60CE" w:rsidP="000F60CE">
      <w:pPr>
        <w:jc w:val="both"/>
        <w:rPr>
          <w:rFonts w:cs="Arial"/>
        </w:rPr>
      </w:pPr>
      <w:r w:rsidRPr="00CA3216">
        <w:rPr>
          <w:rFonts w:cs="Arial"/>
        </w:rPr>
        <w:t>For the purposes of this Data Protection Addendum, the categories of personal or special categories of data being processed are:</w:t>
      </w:r>
    </w:p>
    <w:p w:rsidR="000F60CE" w:rsidRPr="00CA3216" w:rsidRDefault="000F60CE" w:rsidP="000F60CE">
      <w:pPr>
        <w:jc w:val="both"/>
        <w:rPr>
          <w:rFonts w:cs="Arial"/>
        </w:rPr>
      </w:pPr>
      <w:r w:rsidRPr="00CA3216">
        <w:rPr>
          <w:rFonts w:cs="Arial"/>
        </w:rPr>
        <w:t>Name, Address, Contact Details, Household makeup, language spoken, vulnerabilities or risk factors (including deafness, mental health, physical disability), criminal record, associates</w:t>
      </w:r>
      <w:r>
        <w:rPr>
          <w:rFonts w:cs="Arial"/>
        </w:rPr>
        <w:t xml:space="preserve"> </w:t>
      </w:r>
      <w:r w:rsidRPr="00566140">
        <w:rPr>
          <w:rFonts w:cs="Arial"/>
          <w:b/>
        </w:rPr>
        <w:t>[#amend as necessary]</w:t>
      </w:r>
    </w:p>
    <w:p w:rsidR="000F60CE" w:rsidRPr="00CA3216" w:rsidRDefault="000F60CE" w:rsidP="000F60CE">
      <w:pPr>
        <w:jc w:val="both"/>
        <w:rPr>
          <w:rFonts w:cs="Arial"/>
        </w:rPr>
      </w:pPr>
    </w:p>
    <w:p w:rsidR="000F60CE" w:rsidRPr="00CA3216" w:rsidRDefault="000F60CE" w:rsidP="000F60CE">
      <w:pPr>
        <w:jc w:val="both"/>
        <w:rPr>
          <w:rFonts w:cs="Arial"/>
        </w:rPr>
      </w:pPr>
      <w:r w:rsidRPr="00CA3216">
        <w:rPr>
          <w:rFonts w:cs="Arial"/>
        </w:rPr>
        <w:t>The data subjects will be tenants of the Association and members of the tenant’s household.</w:t>
      </w:r>
    </w:p>
    <w:p w:rsidR="000F60CE" w:rsidRPr="00CA3216" w:rsidRDefault="000F60CE" w:rsidP="000F60CE">
      <w:pPr>
        <w:jc w:val="both"/>
        <w:rPr>
          <w:rFonts w:cs="Arial"/>
        </w:rPr>
      </w:pPr>
    </w:p>
    <w:p w:rsidR="000F60CE" w:rsidRPr="00CA3216" w:rsidRDefault="000F60CE" w:rsidP="000F60CE">
      <w:pPr>
        <w:jc w:val="both"/>
        <w:rPr>
          <w:rFonts w:cs="Arial"/>
        </w:rPr>
      </w:pPr>
    </w:p>
    <w:p w:rsidR="000F60CE" w:rsidRPr="00CA3216" w:rsidRDefault="000F60CE" w:rsidP="000F60CE">
      <w:pPr>
        <w:jc w:val="both"/>
        <w:rPr>
          <w:rFonts w:cs="Arial"/>
          <w:u w:val="single"/>
        </w:rPr>
      </w:pPr>
      <w:r w:rsidRPr="00CA3216">
        <w:rPr>
          <w:rFonts w:cs="Arial"/>
          <w:u w:val="single"/>
        </w:rPr>
        <w:t>Part 2 – Nature and purpose of the processing</w:t>
      </w:r>
    </w:p>
    <w:p w:rsidR="000F60CE" w:rsidRPr="00CA3216" w:rsidRDefault="000F60CE" w:rsidP="000F60CE">
      <w:pPr>
        <w:jc w:val="both"/>
        <w:rPr>
          <w:rFonts w:cs="Arial"/>
        </w:rPr>
      </w:pPr>
      <w:r w:rsidRPr="00CA3216">
        <w:rPr>
          <w:rFonts w:cs="Arial"/>
        </w:rPr>
        <w:t>The Processor will processes Association Personal Data when performing housing management and void management tasks in accordance with the Management Agreement.</w:t>
      </w:r>
      <w:r>
        <w:rPr>
          <w:rFonts w:cs="Arial"/>
        </w:rPr>
        <w:t xml:space="preserve"> </w:t>
      </w:r>
      <w:r w:rsidRPr="0046576F">
        <w:rPr>
          <w:rFonts w:cs="Arial"/>
          <w:b/>
        </w:rPr>
        <w:t>[#amend as necessary]</w:t>
      </w:r>
    </w:p>
    <w:p w:rsidR="000F60CE" w:rsidRPr="00CA3216" w:rsidRDefault="000F60CE" w:rsidP="000F60CE">
      <w:pPr>
        <w:jc w:val="both"/>
        <w:rPr>
          <w:rFonts w:cs="Arial"/>
        </w:rPr>
      </w:pPr>
    </w:p>
    <w:p w:rsidR="000F60CE" w:rsidRPr="00CA3216" w:rsidRDefault="000F60CE" w:rsidP="000F60CE">
      <w:pPr>
        <w:jc w:val="both"/>
        <w:rPr>
          <w:rFonts w:cs="Arial"/>
        </w:rPr>
      </w:pPr>
      <w:r w:rsidRPr="00CA3216">
        <w:rPr>
          <w:rFonts w:cs="Arial"/>
        </w:rPr>
        <w:t>Parties are processing this data for the following reasons:</w:t>
      </w:r>
    </w:p>
    <w:p w:rsidR="000F60CE" w:rsidRPr="00CA3216" w:rsidRDefault="000F60CE" w:rsidP="000F60CE">
      <w:pPr>
        <w:jc w:val="both"/>
        <w:rPr>
          <w:rFonts w:cs="Arial"/>
        </w:rPr>
      </w:pPr>
    </w:p>
    <w:p w:rsidR="000F60CE" w:rsidRDefault="000F60CE" w:rsidP="000F60CE">
      <w:pPr>
        <w:jc w:val="both"/>
        <w:rPr>
          <w:rFonts w:cs="Arial"/>
        </w:rPr>
      </w:pPr>
      <w:r>
        <w:rPr>
          <w:rFonts w:cs="Arial"/>
        </w:rPr>
        <w:tab/>
      </w:r>
      <w:proofErr w:type="gramStart"/>
      <w:r w:rsidRPr="00CA3216">
        <w:rPr>
          <w:rFonts w:cs="Arial"/>
        </w:rPr>
        <w:t>the</w:t>
      </w:r>
      <w:proofErr w:type="gramEnd"/>
      <w:r w:rsidRPr="00CA3216">
        <w:rPr>
          <w:rFonts w:cs="Arial"/>
        </w:rPr>
        <w:t xml:space="preserve"> processing is necessary for the performance of the contracts between the Association and </w:t>
      </w:r>
      <w:r>
        <w:rPr>
          <w:rFonts w:cs="Arial"/>
        </w:rPr>
        <w:tab/>
      </w:r>
      <w:r w:rsidRPr="00CA3216">
        <w:rPr>
          <w:rFonts w:cs="Arial"/>
        </w:rPr>
        <w:t>its tenants.</w:t>
      </w:r>
    </w:p>
    <w:p w:rsidR="000F60CE" w:rsidRPr="00CA3216" w:rsidRDefault="000F60CE" w:rsidP="000F60CE">
      <w:pPr>
        <w:jc w:val="both"/>
        <w:rPr>
          <w:rFonts w:cs="Arial"/>
        </w:rPr>
      </w:pPr>
      <w:r>
        <w:rPr>
          <w:rFonts w:cs="Arial"/>
        </w:rPr>
        <w:tab/>
      </w:r>
      <w:r w:rsidRPr="0046576F">
        <w:rPr>
          <w:rFonts w:cs="Arial"/>
          <w:b/>
        </w:rPr>
        <w:t>[#</w:t>
      </w:r>
      <w:r>
        <w:rPr>
          <w:rFonts w:cs="Arial"/>
          <w:b/>
        </w:rPr>
        <w:t>add additional grounds</w:t>
      </w:r>
      <w:r w:rsidRPr="0046576F">
        <w:rPr>
          <w:rFonts w:cs="Arial"/>
          <w:b/>
        </w:rPr>
        <w:t xml:space="preserve"> as necessary]</w:t>
      </w:r>
    </w:p>
    <w:p w:rsidR="000F60CE" w:rsidRPr="00CA3216" w:rsidRDefault="000F60CE" w:rsidP="000F60CE">
      <w:pPr>
        <w:jc w:val="both"/>
        <w:rPr>
          <w:rFonts w:cs="Arial"/>
        </w:rPr>
      </w:pPr>
    </w:p>
    <w:p w:rsidR="000F60CE" w:rsidRPr="00CA3216" w:rsidRDefault="000F60CE" w:rsidP="000F60CE">
      <w:pPr>
        <w:jc w:val="both"/>
        <w:rPr>
          <w:rFonts w:cs="Arial"/>
          <w:u w:val="single"/>
        </w:rPr>
      </w:pPr>
      <w:r w:rsidRPr="00CA3216">
        <w:rPr>
          <w:rFonts w:cs="Arial"/>
          <w:u w:val="single"/>
        </w:rPr>
        <w:t>Part 3 – Duration and subject-matter</w:t>
      </w:r>
    </w:p>
    <w:p w:rsidR="000F60CE" w:rsidRPr="00CA3216" w:rsidRDefault="000F60CE" w:rsidP="000F60CE">
      <w:pPr>
        <w:jc w:val="both"/>
        <w:rPr>
          <w:rFonts w:cs="Arial"/>
        </w:rPr>
      </w:pPr>
      <w:r w:rsidRPr="00CA3216">
        <w:rPr>
          <w:rFonts w:cs="Arial"/>
        </w:rPr>
        <w:t xml:space="preserve">The subject matter of this Agreement is the execution and performance of the services specified within the Management Agreement, performed by the Processor as Data Processor. </w:t>
      </w:r>
      <w:r w:rsidRPr="0046576F">
        <w:rPr>
          <w:rFonts w:cs="Arial"/>
          <w:b/>
        </w:rPr>
        <w:t>[#amend as necessary]</w:t>
      </w:r>
    </w:p>
    <w:p w:rsidR="000F60CE" w:rsidRPr="00CA3216" w:rsidRDefault="000F60CE" w:rsidP="000F60CE">
      <w:pPr>
        <w:jc w:val="both"/>
        <w:rPr>
          <w:rFonts w:cs="Arial"/>
        </w:rPr>
      </w:pPr>
    </w:p>
    <w:p w:rsidR="000F60CE" w:rsidRPr="00CA3216" w:rsidRDefault="000F60CE" w:rsidP="000F60CE">
      <w:pPr>
        <w:jc w:val="both"/>
        <w:rPr>
          <w:rFonts w:cs="Arial"/>
        </w:rPr>
      </w:pPr>
      <w:r w:rsidRPr="00CA3216">
        <w:rPr>
          <w:rFonts w:cs="Arial"/>
        </w:rPr>
        <w:t xml:space="preserve">The Agreement will remain in place until terminated or until the </w:t>
      </w:r>
      <w:r w:rsidRPr="00566140">
        <w:rPr>
          <w:rFonts w:cs="Arial"/>
          <w:b/>
        </w:rPr>
        <w:t>[#insert principal contract details]</w:t>
      </w:r>
      <w:r w:rsidRPr="00CA3216">
        <w:rPr>
          <w:rFonts w:cs="Arial"/>
        </w:rPr>
        <w:t xml:space="preserve"> is terminated, whichever is earlier.</w:t>
      </w:r>
      <w:r w:rsidRPr="00D4360B">
        <w:rPr>
          <w:rFonts w:cs="Arial"/>
          <w:b/>
        </w:rPr>
        <w:t xml:space="preserve"> </w:t>
      </w:r>
      <w:r w:rsidRPr="0046576F">
        <w:rPr>
          <w:rFonts w:cs="Arial"/>
          <w:b/>
        </w:rPr>
        <w:t>[#amend as necessary]</w:t>
      </w:r>
    </w:p>
    <w:p w:rsidR="000F60CE" w:rsidRDefault="000F60CE" w:rsidP="000F60CE">
      <w:pPr>
        <w:jc w:val="both"/>
        <w:rPr>
          <w:rFonts w:cs="Arial"/>
        </w:rPr>
      </w:pPr>
    </w:p>
    <w:p w:rsidR="00052A61" w:rsidRPr="00CA3216" w:rsidRDefault="00052A61" w:rsidP="000F60CE">
      <w:pPr>
        <w:jc w:val="both"/>
        <w:rPr>
          <w:rFonts w:cs="Arial"/>
        </w:rPr>
      </w:pPr>
    </w:p>
    <w:p w:rsidR="000F60CE" w:rsidRPr="00CA3216" w:rsidRDefault="000F60CE" w:rsidP="000F60CE">
      <w:pPr>
        <w:jc w:val="both"/>
        <w:rPr>
          <w:rFonts w:cs="Arial"/>
          <w:u w:val="single"/>
        </w:rPr>
      </w:pPr>
      <w:r w:rsidRPr="00CA3216">
        <w:rPr>
          <w:rFonts w:cs="Arial"/>
          <w:u w:val="single"/>
        </w:rPr>
        <w:lastRenderedPageBreak/>
        <w:t>Part 4 – Representatives</w:t>
      </w:r>
    </w:p>
    <w:p w:rsidR="000F60CE" w:rsidRPr="00CA3216" w:rsidRDefault="000F60CE" w:rsidP="000F60CE">
      <w:pPr>
        <w:jc w:val="both"/>
        <w:rPr>
          <w:rFonts w:cs="Arial"/>
        </w:rPr>
      </w:pPr>
      <w:r w:rsidRPr="00CA3216">
        <w:rPr>
          <w:rFonts w:cs="Arial"/>
        </w:rPr>
        <w:t xml:space="preserve">The Association </w:t>
      </w:r>
      <w:r>
        <w:rPr>
          <w:rFonts w:cs="Arial"/>
        </w:rPr>
        <w:t>has an appointed DPO</w:t>
      </w:r>
      <w:r w:rsidRPr="00CA3216">
        <w:rPr>
          <w:rFonts w:cs="Arial"/>
        </w:rPr>
        <w:t xml:space="preserve"> for data protection matters. This contact must be contacted should the Processor; </w:t>
      </w:r>
    </w:p>
    <w:p w:rsidR="000F60CE" w:rsidRPr="00CA3216" w:rsidRDefault="000F60CE" w:rsidP="000F60CE">
      <w:pPr>
        <w:jc w:val="both"/>
        <w:rPr>
          <w:rFonts w:cs="Arial"/>
        </w:rPr>
      </w:pPr>
    </w:p>
    <w:p w:rsidR="000F60CE" w:rsidRPr="00CA3216" w:rsidRDefault="000F60CE" w:rsidP="000F60CE">
      <w:pPr>
        <w:jc w:val="both"/>
        <w:rPr>
          <w:rFonts w:cs="Arial"/>
        </w:rPr>
      </w:pPr>
      <w:r w:rsidRPr="00CA3216">
        <w:rPr>
          <w:rFonts w:cs="Arial"/>
        </w:rPr>
        <w:t xml:space="preserve">(a) </w:t>
      </w:r>
      <w:proofErr w:type="gramStart"/>
      <w:r w:rsidRPr="00CA3216">
        <w:rPr>
          <w:rFonts w:cs="Arial"/>
        </w:rPr>
        <w:t>receive</w:t>
      </w:r>
      <w:proofErr w:type="gramEnd"/>
      <w:r w:rsidRPr="00CA3216">
        <w:rPr>
          <w:rFonts w:cs="Arial"/>
        </w:rPr>
        <w:t xml:space="preserve"> a Data Subject Access request </w:t>
      </w:r>
    </w:p>
    <w:p w:rsidR="000F60CE" w:rsidRPr="00CA3216" w:rsidRDefault="000F60CE" w:rsidP="000F60CE">
      <w:pPr>
        <w:jc w:val="both"/>
        <w:rPr>
          <w:rFonts w:cs="Arial"/>
        </w:rPr>
      </w:pPr>
      <w:r w:rsidRPr="00CA3216">
        <w:rPr>
          <w:rFonts w:cs="Arial"/>
        </w:rPr>
        <w:t xml:space="preserve">(b) </w:t>
      </w:r>
      <w:proofErr w:type="gramStart"/>
      <w:r w:rsidRPr="00CA3216">
        <w:rPr>
          <w:rFonts w:cs="Arial"/>
        </w:rPr>
        <w:t>identify</w:t>
      </w:r>
      <w:proofErr w:type="gramEnd"/>
      <w:r w:rsidRPr="00CA3216">
        <w:rPr>
          <w:rFonts w:cs="Arial"/>
        </w:rPr>
        <w:t xml:space="preserve"> or become aware of a Personal Data Breach. </w:t>
      </w:r>
    </w:p>
    <w:p w:rsidR="000F60CE" w:rsidRPr="00CA3216" w:rsidRDefault="000F60CE" w:rsidP="000F60CE">
      <w:pPr>
        <w:jc w:val="both"/>
        <w:rPr>
          <w:rFonts w:cs="Arial"/>
        </w:rPr>
      </w:pPr>
    </w:p>
    <w:p w:rsidR="000F60CE" w:rsidRPr="00CA3216" w:rsidRDefault="000F60CE" w:rsidP="000F60CE">
      <w:pPr>
        <w:jc w:val="both"/>
        <w:rPr>
          <w:rFonts w:cs="Arial"/>
        </w:rPr>
      </w:pPr>
      <w:r w:rsidRPr="00CA3216">
        <w:rPr>
          <w:rFonts w:cs="Arial"/>
        </w:rPr>
        <w:t>The Processor requires to provide contact details below of their Data Protection Officer (if applicable) or appropriate contact person in relation to this addendum.</w:t>
      </w:r>
    </w:p>
    <w:p w:rsidR="000F60CE" w:rsidRPr="00CA3216" w:rsidRDefault="000F60CE" w:rsidP="000F60CE">
      <w:pPr>
        <w:spacing w:line="360" w:lineRule="auto"/>
        <w:jc w:val="center"/>
        <w:rPr>
          <w:rFonts w:cs="Arial"/>
          <w:b/>
          <w:u w:val="single"/>
        </w:rPr>
      </w:pPr>
    </w:p>
    <w:p w:rsidR="000F60CE" w:rsidRPr="00CA3216" w:rsidRDefault="000F60CE" w:rsidP="000F60CE">
      <w:pPr>
        <w:spacing w:line="360" w:lineRule="auto"/>
        <w:jc w:val="center"/>
        <w:rPr>
          <w:rFonts w:cs="Arial"/>
          <w:b/>
          <w:u w:val="single"/>
        </w:rPr>
      </w:pPr>
      <w:r w:rsidRPr="00CA3216">
        <w:rPr>
          <w:rFonts w:cs="Arial"/>
          <w:b/>
          <w:u w:val="single"/>
        </w:rPr>
        <w:t>Contact Details</w:t>
      </w:r>
    </w:p>
    <w:p w:rsidR="000F60CE" w:rsidRPr="00CA3216" w:rsidRDefault="000F60CE" w:rsidP="000F60CE">
      <w:pPr>
        <w:spacing w:line="360" w:lineRule="auto"/>
        <w:jc w:val="both"/>
        <w:rPr>
          <w:rFonts w:cs="Arial"/>
          <w:u w:val="single"/>
        </w:rPr>
      </w:pPr>
      <w:r w:rsidRPr="00CA3216">
        <w:rPr>
          <w:rFonts w:cs="Arial"/>
          <w:u w:val="single"/>
        </w:rPr>
        <w:t>Association Contact 1</w:t>
      </w:r>
      <w:r w:rsidRPr="00CA3216">
        <w:rPr>
          <w:rFonts w:cs="Arial"/>
          <w:u w:val="single"/>
        </w:rPr>
        <w:tab/>
      </w:r>
    </w:p>
    <w:p w:rsidR="000F60CE" w:rsidRPr="00CA3216" w:rsidRDefault="00011494" w:rsidP="000F60CE">
      <w:pPr>
        <w:jc w:val="both"/>
        <w:rPr>
          <w:rFonts w:cs="Arial"/>
        </w:rPr>
      </w:pPr>
      <w:r>
        <w:rPr>
          <w:rFonts w:cs="Arial"/>
        </w:rPr>
        <w:t>Name:</w:t>
      </w:r>
      <w:r>
        <w:rPr>
          <w:rFonts w:cs="Arial"/>
        </w:rPr>
        <w:tab/>
      </w:r>
      <w:r>
        <w:rPr>
          <w:rFonts w:cs="Arial"/>
        </w:rPr>
        <w:tab/>
        <w:t>Calum Kippen</w:t>
      </w:r>
      <w:r w:rsidR="000F60CE" w:rsidRPr="00CA3216">
        <w:rPr>
          <w:rFonts w:cs="Arial"/>
        </w:rPr>
        <w:tab/>
      </w:r>
    </w:p>
    <w:p w:rsidR="000F60CE" w:rsidRPr="00CA3216" w:rsidRDefault="000F60CE" w:rsidP="000F60CE">
      <w:pPr>
        <w:jc w:val="both"/>
        <w:rPr>
          <w:rFonts w:cs="Arial"/>
        </w:rPr>
      </w:pPr>
      <w:r w:rsidRPr="00CA3216">
        <w:rPr>
          <w:rFonts w:cs="Arial"/>
        </w:rPr>
        <w:t>Job Title:</w:t>
      </w:r>
      <w:r w:rsidR="00011494">
        <w:rPr>
          <w:rFonts w:cs="Arial"/>
        </w:rPr>
        <w:tab/>
        <w:t>Data Protection Officer</w:t>
      </w:r>
    </w:p>
    <w:p w:rsidR="000F60CE" w:rsidRDefault="000F60CE" w:rsidP="000F60CE">
      <w:pPr>
        <w:jc w:val="both"/>
        <w:rPr>
          <w:rFonts w:cs="Arial"/>
        </w:rPr>
      </w:pPr>
      <w:r w:rsidRPr="00CA3216">
        <w:rPr>
          <w:rFonts w:cs="Arial"/>
        </w:rPr>
        <w:t>Address:</w:t>
      </w:r>
      <w:r w:rsidRPr="00CA3216">
        <w:rPr>
          <w:rFonts w:cs="Arial"/>
        </w:rPr>
        <w:tab/>
      </w:r>
      <w:r w:rsidR="00011494">
        <w:rPr>
          <w:rFonts w:cs="Arial"/>
        </w:rPr>
        <w:t xml:space="preserve">Kingdom Group, Saltire Centre, </w:t>
      </w:r>
      <w:proofErr w:type="spellStart"/>
      <w:r w:rsidR="00011494">
        <w:rPr>
          <w:rFonts w:cs="Arial"/>
        </w:rPr>
        <w:t>Pentland</w:t>
      </w:r>
      <w:proofErr w:type="spellEnd"/>
      <w:r w:rsidR="00011494">
        <w:rPr>
          <w:rFonts w:cs="Arial"/>
        </w:rPr>
        <w:t xml:space="preserve"> Court, Glenrothes, Fife KY6 2DA</w:t>
      </w:r>
    </w:p>
    <w:p w:rsidR="000F60CE" w:rsidRPr="00CA3216" w:rsidRDefault="000F60CE" w:rsidP="000F60CE">
      <w:pPr>
        <w:jc w:val="both"/>
        <w:rPr>
          <w:rFonts w:cs="Arial"/>
        </w:rPr>
      </w:pPr>
      <w:r w:rsidRPr="00CA3216">
        <w:rPr>
          <w:rFonts w:cs="Arial"/>
        </w:rPr>
        <w:t>Email:</w:t>
      </w:r>
      <w:r w:rsidRPr="00CA3216">
        <w:rPr>
          <w:rFonts w:cs="Arial"/>
        </w:rPr>
        <w:tab/>
      </w:r>
      <w:r w:rsidR="00011494">
        <w:rPr>
          <w:rFonts w:cs="Arial"/>
        </w:rPr>
        <w:tab/>
        <w:t>info@glenhousing.co.uk</w:t>
      </w:r>
    </w:p>
    <w:p w:rsidR="000F60CE" w:rsidRPr="00CA3216" w:rsidRDefault="000F60CE" w:rsidP="000F60CE">
      <w:pPr>
        <w:jc w:val="both"/>
        <w:rPr>
          <w:rFonts w:cs="Arial"/>
        </w:rPr>
      </w:pPr>
      <w:r w:rsidRPr="00CA3216">
        <w:rPr>
          <w:rFonts w:cs="Arial"/>
        </w:rPr>
        <w:t>Telephone:</w:t>
      </w:r>
      <w:r w:rsidRPr="00CA3216">
        <w:rPr>
          <w:rFonts w:cs="Arial"/>
        </w:rPr>
        <w:tab/>
      </w:r>
      <w:r w:rsidR="00011494">
        <w:rPr>
          <w:rFonts w:cs="Arial"/>
        </w:rPr>
        <w:t>01592 632519</w:t>
      </w:r>
    </w:p>
    <w:p w:rsidR="000F60CE" w:rsidRPr="00CA3216" w:rsidRDefault="000F60CE" w:rsidP="000F60CE">
      <w:pPr>
        <w:jc w:val="both"/>
        <w:rPr>
          <w:rFonts w:cs="Arial"/>
        </w:rPr>
      </w:pPr>
    </w:p>
    <w:p w:rsidR="000F60CE" w:rsidRPr="00CA3216" w:rsidRDefault="000F60CE" w:rsidP="000F60CE">
      <w:pPr>
        <w:jc w:val="both"/>
        <w:rPr>
          <w:rFonts w:cs="Arial"/>
          <w:u w:val="single"/>
        </w:rPr>
      </w:pPr>
      <w:r w:rsidRPr="00CA3216">
        <w:rPr>
          <w:rFonts w:cs="Arial"/>
          <w:u w:val="single"/>
        </w:rPr>
        <w:t xml:space="preserve">Association Contact 2 </w:t>
      </w:r>
    </w:p>
    <w:p w:rsidR="000F60CE" w:rsidRPr="00CA3216" w:rsidRDefault="00011494" w:rsidP="000F60CE">
      <w:pPr>
        <w:jc w:val="both"/>
        <w:rPr>
          <w:rFonts w:cs="Arial"/>
        </w:rPr>
      </w:pPr>
      <w:r>
        <w:rPr>
          <w:rFonts w:cs="Arial"/>
        </w:rPr>
        <w:t>Name:</w:t>
      </w:r>
      <w:r>
        <w:rPr>
          <w:rFonts w:cs="Arial"/>
        </w:rPr>
        <w:tab/>
      </w:r>
      <w:r>
        <w:rPr>
          <w:rFonts w:cs="Arial"/>
        </w:rPr>
        <w:tab/>
        <w:t>Karen Milne</w:t>
      </w:r>
      <w:r w:rsidR="000F60CE" w:rsidRPr="00CA3216">
        <w:rPr>
          <w:rFonts w:cs="Arial"/>
        </w:rPr>
        <w:tab/>
      </w:r>
    </w:p>
    <w:p w:rsidR="000F60CE" w:rsidRPr="00CA3216" w:rsidRDefault="000F60CE" w:rsidP="000F60CE">
      <w:pPr>
        <w:jc w:val="both"/>
        <w:rPr>
          <w:rFonts w:cs="Arial"/>
        </w:rPr>
      </w:pPr>
      <w:r w:rsidRPr="00CA3216">
        <w:rPr>
          <w:rFonts w:cs="Arial"/>
        </w:rPr>
        <w:t>Job Title:</w:t>
      </w:r>
      <w:r w:rsidR="00011494">
        <w:rPr>
          <w:rFonts w:cs="Arial"/>
        </w:rPr>
        <w:tab/>
        <w:t>Corporate Manager</w:t>
      </w:r>
      <w:r w:rsidRPr="00CA3216">
        <w:rPr>
          <w:rFonts w:cs="Arial"/>
        </w:rPr>
        <w:tab/>
      </w:r>
    </w:p>
    <w:p w:rsidR="000F60CE" w:rsidRPr="00CA3216" w:rsidRDefault="000F60CE" w:rsidP="000F60CE">
      <w:pPr>
        <w:jc w:val="both"/>
        <w:rPr>
          <w:rFonts w:cs="Arial"/>
        </w:rPr>
      </w:pPr>
      <w:r w:rsidRPr="00CA3216">
        <w:rPr>
          <w:rFonts w:cs="Arial"/>
        </w:rPr>
        <w:t>Address:</w:t>
      </w:r>
      <w:r w:rsidRPr="00CA3216">
        <w:rPr>
          <w:rFonts w:cs="Arial"/>
        </w:rPr>
        <w:tab/>
      </w:r>
      <w:r w:rsidR="00011494">
        <w:rPr>
          <w:rFonts w:cs="Arial"/>
        </w:rPr>
        <w:t xml:space="preserve">28 </w:t>
      </w:r>
      <w:proofErr w:type="spellStart"/>
      <w:r w:rsidR="00011494">
        <w:rPr>
          <w:rFonts w:cs="Arial"/>
        </w:rPr>
        <w:t>Heimdal</w:t>
      </w:r>
      <w:proofErr w:type="spellEnd"/>
      <w:r w:rsidR="00011494">
        <w:rPr>
          <w:rFonts w:cs="Arial"/>
        </w:rPr>
        <w:t xml:space="preserve"> Gardens, Glenrothes, Fife KY7 6TZ</w:t>
      </w:r>
    </w:p>
    <w:p w:rsidR="000F60CE" w:rsidRPr="00CA3216" w:rsidRDefault="000F60CE" w:rsidP="000F60CE">
      <w:pPr>
        <w:jc w:val="both"/>
        <w:rPr>
          <w:rFonts w:cs="Arial"/>
        </w:rPr>
      </w:pPr>
      <w:r w:rsidRPr="00CA3216">
        <w:rPr>
          <w:rFonts w:cs="Arial"/>
        </w:rPr>
        <w:t>Email:</w:t>
      </w:r>
      <w:r w:rsidRPr="00CA3216">
        <w:rPr>
          <w:rFonts w:cs="Arial"/>
        </w:rPr>
        <w:tab/>
      </w:r>
      <w:r w:rsidR="00011494">
        <w:rPr>
          <w:rFonts w:cs="Arial"/>
        </w:rPr>
        <w:tab/>
        <w:t>karenmilne@glenhousing.co.uk</w:t>
      </w:r>
    </w:p>
    <w:p w:rsidR="000F60CE" w:rsidRPr="00CA3216" w:rsidRDefault="000F60CE" w:rsidP="000F60CE">
      <w:pPr>
        <w:jc w:val="both"/>
        <w:rPr>
          <w:rFonts w:cs="Arial"/>
        </w:rPr>
      </w:pPr>
      <w:r w:rsidRPr="00CA3216">
        <w:rPr>
          <w:rFonts w:cs="Arial"/>
        </w:rPr>
        <w:t>Telephone:</w:t>
      </w:r>
      <w:r w:rsidR="00011494">
        <w:rPr>
          <w:rFonts w:cs="Arial"/>
        </w:rPr>
        <w:tab/>
        <w:t>01592 621188</w:t>
      </w:r>
      <w:bookmarkStart w:id="0" w:name="_GoBack"/>
      <w:bookmarkEnd w:id="0"/>
    </w:p>
    <w:p w:rsidR="000F60CE" w:rsidRPr="00CA3216" w:rsidRDefault="000F60CE" w:rsidP="000F60CE">
      <w:pPr>
        <w:jc w:val="both"/>
        <w:rPr>
          <w:rFonts w:cs="Arial"/>
        </w:rPr>
      </w:pPr>
    </w:p>
    <w:p w:rsidR="000F60CE" w:rsidRPr="00CA3216" w:rsidRDefault="000F60CE" w:rsidP="000F60CE">
      <w:pPr>
        <w:jc w:val="both"/>
        <w:rPr>
          <w:rFonts w:cs="Arial"/>
          <w:u w:val="single"/>
        </w:rPr>
      </w:pPr>
      <w:r w:rsidRPr="00CA3216">
        <w:rPr>
          <w:rFonts w:cs="Arial"/>
          <w:u w:val="single"/>
        </w:rPr>
        <w:t>Processor Contact 1</w:t>
      </w:r>
      <w:r w:rsidRPr="00CA3216">
        <w:rPr>
          <w:rFonts w:cs="Arial"/>
          <w:u w:val="single"/>
        </w:rPr>
        <w:tab/>
      </w:r>
    </w:p>
    <w:p w:rsidR="000F60CE" w:rsidRPr="00CA3216" w:rsidRDefault="000F60CE" w:rsidP="000F60CE">
      <w:pPr>
        <w:jc w:val="both"/>
        <w:rPr>
          <w:rFonts w:cs="Arial"/>
        </w:rPr>
      </w:pPr>
      <w:r w:rsidRPr="00CA3216">
        <w:rPr>
          <w:rFonts w:cs="Arial"/>
        </w:rPr>
        <w:t>Name:</w:t>
      </w:r>
      <w:r w:rsidRPr="00CA3216">
        <w:rPr>
          <w:rFonts w:cs="Arial"/>
        </w:rPr>
        <w:tab/>
      </w:r>
      <w:r w:rsidRPr="00CA3216">
        <w:rPr>
          <w:rFonts w:cs="Arial"/>
        </w:rPr>
        <w:tab/>
      </w:r>
    </w:p>
    <w:p w:rsidR="000F60CE" w:rsidRPr="00CA3216" w:rsidRDefault="000F60CE" w:rsidP="000F60CE">
      <w:pPr>
        <w:jc w:val="both"/>
        <w:rPr>
          <w:rFonts w:cs="Arial"/>
        </w:rPr>
      </w:pPr>
      <w:r w:rsidRPr="00CA3216">
        <w:rPr>
          <w:rFonts w:cs="Arial"/>
        </w:rPr>
        <w:t>Job Title:</w:t>
      </w:r>
      <w:r w:rsidRPr="00CA3216">
        <w:rPr>
          <w:rFonts w:cs="Arial"/>
        </w:rPr>
        <w:tab/>
      </w:r>
      <w:r w:rsidRPr="00CA3216">
        <w:rPr>
          <w:rFonts w:cs="Arial"/>
        </w:rPr>
        <w:tab/>
      </w:r>
      <w:r w:rsidRPr="00CA3216">
        <w:rPr>
          <w:rFonts w:cs="Arial"/>
        </w:rPr>
        <w:tab/>
      </w:r>
    </w:p>
    <w:p w:rsidR="000F60CE" w:rsidRPr="00CA3216" w:rsidRDefault="000F60CE" w:rsidP="000F60CE">
      <w:pPr>
        <w:jc w:val="both"/>
        <w:rPr>
          <w:rFonts w:cs="Arial"/>
        </w:rPr>
      </w:pPr>
      <w:r w:rsidRPr="00CA3216">
        <w:rPr>
          <w:rFonts w:cs="Arial"/>
        </w:rPr>
        <w:t>Address:</w:t>
      </w:r>
      <w:r w:rsidRPr="00CA3216">
        <w:rPr>
          <w:rFonts w:cs="Arial"/>
        </w:rPr>
        <w:tab/>
      </w:r>
      <w:r w:rsidRPr="00CA3216">
        <w:rPr>
          <w:rFonts w:cs="Arial"/>
        </w:rPr>
        <w:tab/>
      </w:r>
      <w:r w:rsidRPr="00CA3216">
        <w:rPr>
          <w:rFonts w:cs="Arial"/>
        </w:rPr>
        <w:tab/>
      </w:r>
    </w:p>
    <w:p w:rsidR="000F60CE" w:rsidRPr="00CA3216" w:rsidRDefault="000F60CE" w:rsidP="000F60CE">
      <w:pPr>
        <w:jc w:val="both"/>
        <w:rPr>
          <w:rFonts w:cs="Arial"/>
        </w:rPr>
      </w:pPr>
      <w:r w:rsidRPr="00CA3216">
        <w:rPr>
          <w:rFonts w:cs="Arial"/>
        </w:rPr>
        <w:t>Email:</w:t>
      </w:r>
      <w:r w:rsidRPr="00CA3216">
        <w:rPr>
          <w:rFonts w:cs="Arial"/>
        </w:rPr>
        <w:tab/>
      </w:r>
      <w:r w:rsidRPr="00CA3216">
        <w:rPr>
          <w:rFonts w:cs="Arial"/>
        </w:rPr>
        <w:tab/>
      </w:r>
    </w:p>
    <w:p w:rsidR="000F60CE" w:rsidRPr="00CA3216" w:rsidRDefault="000F60CE" w:rsidP="000F60CE">
      <w:pPr>
        <w:jc w:val="both"/>
        <w:rPr>
          <w:rFonts w:cs="Arial"/>
        </w:rPr>
      </w:pPr>
      <w:r w:rsidRPr="00CA3216">
        <w:rPr>
          <w:rFonts w:cs="Arial"/>
        </w:rPr>
        <w:t>Telephone:</w:t>
      </w:r>
      <w:r w:rsidRPr="00CA3216">
        <w:rPr>
          <w:rFonts w:cs="Arial"/>
        </w:rPr>
        <w:tab/>
      </w:r>
      <w:r w:rsidRPr="00CA3216">
        <w:rPr>
          <w:rFonts w:cs="Arial"/>
        </w:rPr>
        <w:tab/>
      </w:r>
    </w:p>
    <w:p w:rsidR="000F60CE" w:rsidRPr="00CA3216" w:rsidRDefault="000F60CE" w:rsidP="000F60CE">
      <w:pPr>
        <w:jc w:val="both"/>
        <w:rPr>
          <w:rFonts w:cs="Arial"/>
        </w:rPr>
      </w:pPr>
      <w:r w:rsidRPr="00CA3216">
        <w:rPr>
          <w:rFonts w:cs="Arial"/>
        </w:rPr>
        <w:lastRenderedPageBreak/>
        <w:tab/>
      </w:r>
    </w:p>
    <w:p w:rsidR="000F60CE" w:rsidRPr="00CA3216" w:rsidRDefault="000F60CE" w:rsidP="000F60CE">
      <w:pPr>
        <w:jc w:val="both"/>
        <w:rPr>
          <w:rFonts w:cs="Arial"/>
          <w:u w:val="single"/>
        </w:rPr>
      </w:pPr>
      <w:r w:rsidRPr="00CA3216">
        <w:rPr>
          <w:rFonts w:cs="Arial"/>
          <w:u w:val="single"/>
        </w:rPr>
        <w:t>Processor Contact 1</w:t>
      </w:r>
      <w:r w:rsidRPr="00CA3216">
        <w:rPr>
          <w:rFonts w:cs="Arial"/>
          <w:u w:val="single"/>
        </w:rPr>
        <w:tab/>
      </w:r>
    </w:p>
    <w:p w:rsidR="000F60CE" w:rsidRPr="00CA3216" w:rsidRDefault="000F60CE" w:rsidP="000F60CE">
      <w:pPr>
        <w:jc w:val="both"/>
        <w:rPr>
          <w:rFonts w:cs="Arial"/>
        </w:rPr>
      </w:pPr>
      <w:r w:rsidRPr="00CA3216">
        <w:rPr>
          <w:rFonts w:cs="Arial"/>
        </w:rPr>
        <w:t>Name:</w:t>
      </w:r>
      <w:r w:rsidRPr="00CA3216">
        <w:rPr>
          <w:rFonts w:cs="Arial"/>
        </w:rPr>
        <w:tab/>
      </w:r>
      <w:r w:rsidRPr="00CA3216">
        <w:rPr>
          <w:rFonts w:cs="Arial"/>
        </w:rPr>
        <w:tab/>
      </w:r>
    </w:p>
    <w:p w:rsidR="000F60CE" w:rsidRPr="00CA3216" w:rsidRDefault="000F60CE" w:rsidP="000F60CE">
      <w:pPr>
        <w:jc w:val="both"/>
        <w:rPr>
          <w:rFonts w:cs="Arial"/>
        </w:rPr>
      </w:pPr>
      <w:r w:rsidRPr="00CA3216">
        <w:rPr>
          <w:rFonts w:cs="Arial"/>
        </w:rPr>
        <w:t>Job Title:</w:t>
      </w:r>
      <w:r w:rsidRPr="00CA3216">
        <w:rPr>
          <w:rFonts w:cs="Arial"/>
        </w:rPr>
        <w:tab/>
      </w:r>
      <w:r w:rsidRPr="00CA3216">
        <w:rPr>
          <w:rFonts w:cs="Arial"/>
        </w:rPr>
        <w:tab/>
      </w:r>
      <w:r w:rsidRPr="00CA3216">
        <w:rPr>
          <w:rFonts w:cs="Arial"/>
        </w:rPr>
        <w:tab/>
      </w:r>
    </w:p>
    <w:p w:rsidR="000F60CE" w:rsidRPr="00CA3216" w:rsidRDefault="000F60CE" w:rsidP="000F60CE">
      <w:pPr>
        <w:jc w:val="both"/>
        <w:rPr>
          <w:rFonts w:cs="Arial"/>
        </w:rPr>
      </w:pPr>
      <w:r w:rsidRPr="00CA3216">
        <w:rPr>
          <w:rFonts w:cs="Arial"/>
        </w:rPr>
        <w:t>Address:</w:t>
      </w:r>
      <w:r w:rsidRPr="00CA3216">
        <w:rPr>
          <w:rFonts w:cs="Arial"/>
        </w:rPr>
        <w:tab/>
      </w:r>
      <w:r w:rsidRPr="00CA3216">
        <w:rPr>
          <w:rFonts w:cs="Arial"/>
        </w:rPr>
        <w:tab/>
      </w:r>
      <w:r w:rsidRPr="00CA3216">
        <w:rPr>
          <w:rFonts w:cs="Arial"/>
        </w:rPr>
        <w:tab/>
      </w:r>
    </w:p>
    <w:p w:rsidR="000F60CE" w:rsidRPr="00CA3216" w:rsidRDefault="000F60CE" w:rsidP="000F60CE">
      <w:pPr>
        <w:jc w:val="both"/>
        <w:rPr>
          <w:rFonts w:cs="Arial"/>
        </w:rPr>
      </w:pPr>
      <w:r w:rsidRPr="00CA3216">
        <w:rPr>
          <w:rFonts w:cs="Arial"/>
        </w:rPr>
        <w:t>Email:</w:t>
      </w:r>
      <w:r w:rsidRPr="00CA3216">
        <w:rPr>
          <w:rFonts w:cs="Arial"/>
        </w:rPr>
        <w:tab/>
      </w:r>
      <w:r w:rsidRPr="00CA3216">
        <w:rPr>
          <w:rFonts w:cs="Arial"/>
        </w:rPr>
        <w:tab/>
      </w:r>
    </w:p>
    <w:p w:rsidR="000F60CE" w:rsidRPr="00CA3216" w:rsidRDefault="000F60CE" w:rsidP="000F60CE">
      <w:r w:rsidRPr="00CA3216">
        <w:rPr>
          <w:rFonts w:cs="Arial"/>
        </w:rPr>
        <w:t>Telephone:</w:t>
      </w:r>
    </w:p>
    <w:p w:rsidR="000F60CE" w:rsidRPr="00CA3216" w:rsidRDefault="000F60CE" w:rsidP="000F60CE">
      <w:pPr>
        <w:keepNext/>
        <w:tabs>
          <w:tab w:val="left" w:pos="720"/>
        </w:tabs>
        <w:spacing w:after="240"/>
        <w:rPr>
          <w:rFonts w:eastAsia="Calibri" w:cs="Arial"/>
        </w:rPr>
      </w:pPr>
    </w:p>
    <w:p w:rsidR="000F60CE" w:rsidRPr="00CA3216" w:rsidRDefault="000F60CE" w:rsidP="000F60CE">
      <w:pPr>
        <w:keepNext/>
        <w:tabs>
          <w:tab w:val="left" w:pos="720"/>
        </w:tabs>
        <w:spacing w:after="240"/>
        <w:rPr>
          <w:rFonts w:eastAsia="Calibri" w:cs="Arial"/>
        </w:rPr>
      </w:pPr>
    </w:p>
    <w:p w:rsidR="000F60CE" w:rsidRDefault="000F60CE" w:rsidP="000F60CE">
      <w:pPr>
        <w:pStyle w:val="ListParagraph"/>
        <w:spacing w:line="360" w:lineRule="auto"/>
        <w:rPr>
          <w:sz w:val="22"/>
          <w:szCs w:val="22"/>
        </w:rPr>
      </w:pPr>
    </w:p>
    <w:p w:rsidR="000F60CE" w:rsidRDefault="000F60CE" w:rsidP="000F60CE">
      <w:pPr>
        <w:pStyle w:val="ListParagraph"/>
        <w:spacing w:line="360" w:lineRule="auto"/>
        <w:rPr>
          <w:sz w:val="22"/>
          <w:szCs w:val="22"/>
        </w:rPr>
      </w:pPr>
    </w:p>
    <w:p w:rsidR="000F60CE" w:rsidRDefault="000F60CE" w:rsidP="000F60CE">
      <w:pPr>
        <w:pStyle w:val="ListParagraph"/>
        <w:spacing w:line="360" w:lineRule="auto"/>
        <w:rPr>
          <w:sz w:val="22"/>
          <w:szCs w:val="22"/>
        </w:rPr>
      </w:pPr>
    </w:p>
    <w:p w:rsidR="000F60CE" w:rsidRDefault="000F60CE" w:rsidP="000F60CE">
      <w:pPr>
        <w:pStyle w:val="ListParagraph"/>
        <w:spacing w:line="360" w:lineRule="auto"/>
        <w:rPr>
          <w:sz w:val="22"/>
          <w:szCs w:val="22"/>
        </w:rPr>
      </w:pPr>
    </w:p>
    <w:p w:rsidR="000F60CE" w:rsidRDefault="000F60CE" w:rsidP="000F60CE">
      <w:pPr>
        <w:pStyle w:val="ListParagraph"/>
        <w:spacing w:line="360" w:lineRule="auto"/>
        <w:rPr>
          <w:sz w:val="22"/>
          <w:szCs w:val="22"/>
        </w:rPr>
      </w:pPr>
    </w:p>
    <w:p w:rsidR="000F60CE" w:rsidRDefault="000F60CE" w:rsidP="000F60CE">
      <w:pPr>
        <w:pStyle w:val="ListParagraph"/>
        <w:spacing w:line="360" w:lineRule="auto"/>
        <w:rPr>
          <w:sz w:val="22"/>
          <w:szCs w:val="22"/>
        </w:rPr>
      </w:pPr>
    </w:p>
    <w:p w:rsidR="000F60CE" w:rsidRDefault="000F60CE" w:rsidP="000F60CE">
      <w:pPr>
        <w:pStyle w:val="ListParagraph"/>
        <w:spacing w:line="360" w:lineRule="auto"/>
        <w:rPr>
          <w:sz w:val="22"/>
          <w:szCs w:val="22"/>
        </w:rPr>
      </w:pPr>
    </w:p>
    <w:p w:rsidR="000F60CE" w:rsidRDefault="000F60CE" w:rsidP="000F60CE">
      <w:pPr>
        <w:pStyle w:val="ListParagraph"/>
        <w:spacing w:line="360" w:lineRule="auto"/>
        <w:rPr>
          <w:sz w:val="22"/>
          <w:szCs w:val="22"/>
        </w:rPr>
      </w:pPr>
    </w:p>
    <w:p w:rsidR="000F60CE" w:rsidRDefault="000F60CE" w:rsidP="000F60CE">
      <w:pPr>
        <w:pStyle w:val="ListParagraph"/>
        <w:spacing w:line="360" w:lineRule="auto"/>
        <w:rPr>
          <w:sz w:val="22"/>
          <w:szCs w:val="22"/>
        </w:rPr>
      </w:pPr>
    </w:p>
    <w:p w:rsidR="000F60CE" w:rsidRDefault="000F60CE" w:rsidP="000F60CE">
      <w:pPr>
        <w:pStyle w:val="ListParagraph"/>
        <w:spacing w:line="360" w:lineRule="auto"/>
        <w:rPr>
          <w:sz w:val="22"/>
          <w:szCs w:val="22"/>
        </w:rPr>
      </w:pPr>
    </w:p>
    <w:p w:rsidR="000F60CE" w:rsidRDefault="000F60CE" w:rsidP="000F60CE">
      <w:pPr>
        <w:pStyle w:val="ListParagraph"/>
        <w:spacing w:line="360" w:lineRule="auto"/>
        <w:rPr>
          <w:sz w:val="22"/>
          <w:szCs w:val="22"/>
        </w:rPr>
      </w:pPr>
    </w:p>
    <w:p w:rsidR="000F60CE" w:rsidRDefault="000F60CE" w:rsidP="000F60CE">
      <w:pPr>
        <w:pStyle w:val="ListParagraph"/>
        <w:spacing w:line="360" w:lineRule="auto"/>
        <w:rPr>
          <w:sz w:val="22"/>
          <w:szCs w:val="22"/>
        </w:rPr>
      </w:pPr>
    </w:p>
    <w:p w:rsidR="000F60CE" w:rsidRDefault="000F60CE" w:rsidP="000F60CE">
      <w:pPr>
        <w:pStyle w:val="ListParagraph"/>
        <w:spacing w:line="360" w:lineRule="auto"/>
        <w:rPr>
          <w:sz w:val="22"/>
          <w:szCs w:val="22"/>
        </w:rPr>
      </w:pPr>
    </w:p>
    <w:p w:rsidR="000F60CE" w:rsidRDefault="000F60CE" w:rsidP="000F60CE">
      <w:pPr>
        <w:pStyle w:val="ListParagraph"/>
        <w:spacing w:line="360" w:lineRule="auto"/>
        <w:rPr>
          <w:sz w:val="22"/>
          <w:szCs w:val="22"/>
        </w:rPr>
      </w:pPr>
    </w:p>
    <w:p w:rsidR="000F60CE" w:rsidRDefault="000F60CE" w:rsidP="000F60CE">
      <w:pPr>
        <w:pStyle w:val="ListParagraph"/>
        <w:spacing w:line="360" w:lineRule="auto"/>
        <w:rPr>
          <w:sz w:val="22"/>
          <w:szCs w:val="22"/>
        </w:rPr>
      </w:pPr>
    </w:p>
    <w:p w:rsidR="000F60CE" w:rsidRDefault="000F60CE" w:rsidP="000F60CE">
      <w:pPr>
        <w:pStyle w:val="ListParagraph"/>
        <w:spacing w:line="360" w:lineRule="auto"/>
        <w:rPr>
          <w:sz w:val="22"/>
          <w:szCs w:val="22"/>
        </w:rPr>
      </w:pPr>
    </w:p>
    <w:p w:rsidR="000F60CE" w:rsidRPr="00101A42" w:rsidRDefault="000F60CE" w:rsidP="000F60CE">
      <w:pPr>
        <w:spacing w:line="360" w:lineRule="auto"/>
      </w:pPr>
    </w:p>
    <w:p w:rsidR="000147A6" w:rsidRDefault="00011494" w:rsidP="00997AD0">
      <w:pPr>
        <w:spacing w:line="360" w:lineRule="auto"/>
      </w:pPr>
    </w:p>
    <w:sectPr w:rsidR="000147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BEF" w:rsidRDefault="004F6BEF" w:rsidP="004F6BEF">
      <w:pPr>
        <w:spacing w:after="0" w:line="240" w:lineRule="auto"/>
      </w:pPr>
      <w:r>
        <w:separator/>
      </w:r>
    </w:p>
  </w:endnote>
  <w:endnote w:type="continuationSeparator" w:id="0">
    <w:p w:rsidR="004F6BEF" w:rsidRDefault="004F6BEF" w:rsidP="004F6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MS Mincho"/>
    <w:charset w:val="86"/>
    <w:family w:val="auto"/>
    <w:pitch w:val="variable"/>
    <w:sig w:usb0="00000287" w:usb1="080F0000" w:usb2="00000010" w:usb3="00000000" w:csb0="0006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413733543"/>
      <w:docPartObj>
        <w:docPartGallery w:val="Page Numbers (Bottom of Page)"/>
        <w:docPartUnique/>
      </w:docPartObj>
    </w:sdtPr>
    <w:sdtEndPr>
      <w:rPr>
        <w:noProof/>
      </w:rPr>
    </w:sdtEndPr>
    <w:sdtContent>
      <w:p w:rsidR="00997AD0" w:rsidRDefault="00997AD0">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11494" w:rsidRPr="00011494">
          <w:rPr>
            <w:rFonts w:asciiTheme="majorHAnsi" w:eastAsiaTheme="majorEastAsia" w:hAnsiTheme="majorHAnsi" w:cstheme="majorBidi"/>
            <w:noProof/>
            <w:sz w:val="28"/>
            <w:szCs w:val="28"/>
          </w:rPr>
          <w:t>14</w:t>
        </w:r>
        <w:r>
          <w:rPr>
            <w:rFonts w:asciiTheme="majorHAnsi" w:eastAsiaTheme="majorEastAsia" w:hAnsiTheme="majorHAnsi" w:cstheme="majorBidi"/>
            <w:noProof/>
            <w:sz w:val="28"/>
            <w:szCs w:val="28"/>
          </w:rPr>
          <w:fldChar w:fldCharType="end"/>
        </w:r>
      </w:p>
    </w:sdtContent>
  </w:sdt>
  <w:p w:rsidR="00997AD0" w:rsidRDefault="00997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BEF" w:rsidRDefault="004F6BEF" w:rsidP="004F6BEF">
      <w:pPr>
        <w:spacing w:after="0" w:line="240" w:lineRule="auto"/>
      </w:pPr>
      <w:r>
        <w:separator/>
      </w:r>
    </w:p>
  </w:footnote>
  <w:footnote w:type="continuationSeparator" w:id="0">
    <w:p w:rsidR="004F6BEF" w:rsidRDefault="004F6BEF" w:rsidP="004F6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EF" w:rsidRPr="004F6BEF" w:rsidRDefault="004F6BEF" w:rsidP="004F6BEF">
    <w:pPr>
      <w:pStyle w:val="Header"/>
      <w:jc w:val="right"/>
      <w:rPr>
        <w:b/>
      </w:rPr>
    </w:pPr>
    <w:r w:rsidRPr="004F6BEF">
      <w:rPr>
        <w:b/>
      </w:rPr>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760FB"/>
    <w:multiLevelType w:val="hybridMultilevel"/>
    <w:tmpl w:val="768C5D52"/>
    <w:lvl w:ilvl="0" w:tplc="1640EA1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1200365"/>
    <w:multiLevelType w:val="multilevel"/>
    <w:tmpl w:val="FD2ADE48"/>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b w:val="0"/>
        <w:caps w:val="0"/>
        <w:effect w:val="none"/>
      </w:rPr>
    </w:lvl>
    <w:lvl w:ilvl="2">
      <w:start w:val="1"/>
      <w:numFmt w:val="decimal"/>
      <w:lvlText w:val="%1.%2.%3"/>
      <w:lvlJc w:val="left"/>
      <w:pPr>
        <w:tabs>
          <w:tab w:val="num" w:pos="1800"/>
        </w:tabs>
        <w:ind w:left="1800" w:hanging="1080"/>
      </w:p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0B"/>
    <w:rsid w:val="000108C0"/>
    <w:rsid w:val="00011494"/>
    <w:rsid w:val="00052A61"/>
    <w:rsid w:val="0005574F"/>
    <w:rsid w:val="000701D6"/>
    <w:rsid w:val="000C4FD7"/>
    <w:rsid w:val="000F60CE"/>
    <w:rsid w:val="0015034F"/>
    <w:rsid w:val="00210EB3"/>
    <w:rsid w:val="00326139"/>
    <w:rsid w:val="0033344F"/>
    <w:rsid w:val="003448C0"/>
    <w:rsid w:val="003A4916"/>
    <w:rsid w:val="004F6BEF"/>
    <w:rsid w:val="00656938"/>
    <w:rsid w:val="00772A86"/>
    <w:rsid w:val="007B1BDA"/>
    <w:rsid w:val="00867137"/>
    <w:rsid w:val="009215B6"/>
    <w:rsid w:val="009655F7"/>
    <w:rsid w:val="00997AD0"/>
    <w:rsid w:val="009D396D"/>
    <w:rsid w:val="00A0664F"/>
    <w:rsid w:val="00A17CC6"/>
    <w:rsid w:val="00A30D40"/>
    <w:rsid w:val="00AE030B"/>
    <w:rsid w:val="00B3308C"/>
    <w:rsid w:val="00CB3372"/>
    <w:rsid w:val="00DF0739"/>
    <w:rsid w:val="00EA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7C9A4-7E31-4EF1-B08C-9560D354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30B"/>
    <w:pPr>
      <w:spacing w:after="0" w:line="240" w:lineRule="auto"/>
      <w:ind w:left="720"/>
      <w:contextualSpacing/>
    </w:pPr>
    <w:rPr>
      <w:rFonts w:ascii="Arial" w:eastAsia="Times New Roman" w:hAnsi="Arial" w:cs="Times New Roman"/>
      <w:sz w:val="20"/>
      <w:szCs w:val="20"/>
      <w:lang w:eastAsia="en-US"/>
    </w:rPr>
  </w:style>
  <w:style w:type="paragraph" w:styleId="BalloonText">
    <w:name w:val="Balloon Text"/>
    <w:basedOn w:val="Normal"/>
    <w:link w:val="BalloonTextChar"/>
    <w:uiPriority w:val="99"/>
    <w:semiHidden/>
    <w:unhideWhenUsed/>
    <w:rsid w:val="00772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A86"/>
    <w:rPr>
      <w:rFonts w:ascii="Segoe UI" w:hAnsi="Segoe UI" w:cs="Segoe UI"/>
      <w:sz w:val="18"/>
      <w:szCs w:val="18"/>
    </w:rPr>
  </w:style>
  <w:style w:type="paragraph" w:styleId="Header">
    <w:name w:val="header"/>
    <w:basedOn w:val="Normal"/>
    <w:link w:val="HeaderChar"/>
    <w:uiPriority w:val="99"/>
    <w:unhideWhenUsed/>
    <w:rsid w:val="004F6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BEF"/>
  </w:style>
  <w:style w:type="paragraph" w:styleId="Footer">
    <w:name w:val="footer"/>
    <w:basedOn w:val="Normal"/>
    <w:link w:val="FooterChar"/>
    <w:uiPriority w:val="99"/>
    <w:unhideWhenUsed/>
    <w:rsid w:val="004F6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9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14</Pages>
  <Words>3113</Words>
  <Characters>17747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Milne</dc:creator>
  <cp:keywords/>
  <dc:description/>
  <cp:lastModifiedBy>Karen Milne</cp:lastModifiedBy>
  <cp:revision>14</cp:revision>
  <cp:lastPrinted>2018-05-16T12:17:00Z</cp:lastPrinted>
  <dcterms:created xsi:type="dcterms:W3CDTF">2018-05-16T12:12:00Z</dcterms:created>
  <dcterms:modified xsi:type="dcterms:W3CDTF">2019-10-24T13:31:00Z</dcterms:modified>
</cp:coreProperties>
</file>